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建筑智能化工程</w:t>
      </w:r>
      <w:r>
        <w:rPr>
          <w:rFonts w:hint="eastAsia" w:ascii="仿宋_GB2312" w:hAnsi="仿宋_GB2312" w:eastAsia="仿宋_GB2312" w:cs="仿宋_GB2312"/>
          <w:b/>
          <w:sz w:val="32"/>
          <w:szCs w:val="32"/>
        </w:rPr>
        <w:t>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369" w:firstLineChars="175"/>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eastAsia="zh-CN"/>
        </w:rPr>
        <w:t>专业名称及代码</w:t>
      </w:r>
    </w:p>
    <w:p>
      <w:pPr>
        <w:widowControl/>
        <w:numPr>
          <w:ilvl w:val="0"/>
          <w:numId w:val="0"/>
        </w:numPr>
        <w:spacing w:line="380" w:lineRule="exact"/>
        <w:ind w:firstLine="422" w:firstLineChars="2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专业名称：建筑智能化工程技术专业；</w:t>
      </w:r>
    </w:p>
    <w:p>
      <w:pPr>
        <w:widowControl/>
        <w:numPr>
          <w:ilvl w:val="0"/>
          <w:numId w:val="0"/>
        </w:numPr>
        <w:spacing w:line="380" w:lineRule="exact"/>
        <w:ind w:firstLine="630" w:firstLineChars="3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专业代码：540404</w:t>
      </w:r>
    </w:p>
    <w:p>
      <w:pPr>
        <w:widowControl/>
        <w:numPr>
          <w:ilvl w:val="0"/>
          <w:numId w:val="1"/>
        </w:numPr>
        <w:spacing w:line="380" w:lineRule="exact"/>
        <w:ind w:left="0" w:leftChars="0" w:firstLine="369" w:firstLine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入学要求</w:t>
      </w:r>
    </w:p>
    <w:p>
      <w:pPr>
        <w:autoSpaceDE w:val="0"/>
        <w:autoSpaceDN w:val="0"/>
        <w:spacing w:line="440" w:lineRule="exact"/>
        <w:ind w:firstLine="422" w:firstLineChars="20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sz w:val="21"/>
          <w:szCs w:val="21"/>
        </w:rPr>
        <w:t>招生对象：应届高中毕业生；与本高职专业不同的中职毕业生。</w:t>
      </w:r>
    </w:p>
    <w:p>
      <w:pPr>
        <w:widowControl/>
        <w:numPr>
          <w:ilvl w:val="0"/>
          <w:numId w:val="1"/>
        </w:numPr>
        <w:spacing w:line="380" w:lineRule="exact"/>
        <w:ind w:left="0" w:leftChars="0" w:firstLine="369" w:firstLine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修业年限 </w:t>
      </w:r>
    </w:p>
    <w:p>
      <w:pPr>
        <w:widowControl/>
        <w:numPr>
          <w:ilvl w:val="0"/>
          <w:numId w:val="0"/>
        </w:numPr>
        <w:spacing w:line="380" w:lineRule="exact"/>
        <w:ind w:leftChars="175"/>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sz w:val="21"/>
          <w:szCs w:val="21"/>
        </w:rPr>
        <w:t>学制：本专业标准学制3年，弹性修业年限3～6年。</w:t>
      </w:r>
    </w:p>
    <w:p>
      <w:pPr>
        <w:widowControl/>
        <w:spacing w:line="380" w:lineRule="exact"/>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四</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职业面向</w:t>
      </w:r>
      <w:r>
        <w:rPr>
          <w:rFonts w:hint="eastAsia" w:asciiTheme="minorEastAsia" w:hAnsiTheme="minorEastAsia" w:eastAsiaTheme="minorEastAsia" w:cstheme="minorEastAsia"/>
          <w:b/>
          <w:sz w:val="21"/>
          <w:szCs w:val="21"/>
          <w:lang w:val="en-US" w:eastAsia="zh-CN"/>
        </w:rPr>
        <w:t xml:space="preserve">  </w:t>
      </w:r>
    </w:p>
    <w:p>
      <w:pPr>
        <w:spacing w:line="360" w:lineRule="auto"/>
        <w:ind w:firstLine="451" w:firstLineChars="214"/>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（一）</w:t>
      </w:r>
      <w:r>
        <w:rPr>
          <w:rFonts w:hint="eastAsia" w:asciiTheme="minorEastAsia" w:hAnsiTheme="minorEastAsia" w:eastAsiaTheme="minorEastAsia" w:cstheme="minorEastAsia"/>
          <w:b/>
          <w:sz w:val="21"/>
          <w:szCs w:val="21"/>
        </w:rPr>
        <w:t>初始岗位</w:t>
      </w:r>
    </w:p>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1、面向建筑智能化行业工程施工部门从事建筑智能化系统设备的安装、调试、施工管理工作，主要担任施工员岗位。</w:t>
      </w:r>
    </w:p>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2、面向建筑智能化行业设计部门从事建筑智能化弱电系统的设计辅助工作，主要担任绘图员、设计员岗位。</w:t>
      </w:r>
    </w:p>
    <w:p>
      <w:pPr>
        <w:pStyle w:val="7"/>
        <w:spacing w:line="360" w:lineRule="auto"/>
        <w:ind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3、面向建筑智能化行业服务部门从事建筑智能化系统的售后</w:t>
      </w:r>
      <w:r>
        <w:rPr>
          <w:rFonts w:hint="eastAsia" w:asciiTheme="minorEastAsia" w:hAnsiTheme="minorEastAsia" w:eastAsiaTheme="minorEastAsia" w:cstheme="minorEastAsia"/>
          <w:sz w:val="21"/>
          <w:szCs w:val="21"/>
        </w:rPr>
        <w:t>维修保养</w:t>
      </w:r>
      <w:r>
        <w:rPr>
          <w:rFonts w:hint="eastAsia" w:asciiTheme="minorEastAsia" w:hAnsiTheme="minorEastAsia" w:eastAsiaTheme="minorEastAsia" w:cstheme="minorEastAsia"/>
          <w:color w:val="auto"/>
          <w:sz w:val="21"/>
          <w:szCs w:val="21"/>
        </w:rPr>
        <w:t>服务工作，主要担任弱电维保员岗位。</w:t>
      </w:r>
    </w:p>
    <w:p>
      <w:pPr>
        <w:pStyle w:val="7"/>
        <w:spacing w:line="360" w:lineRule="auto"/>
        <w:ind w:firstLine="422"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eastAsia="zh-CN"/>
        </w:rPr>
        <w:t>（二）</w:t>
      </w:r>
      <w:r>
        <w:rPr>
          <w:rFonts w:hint="eastAsia" w:asciiTheme="minorEastAsia" w:hAnsiTheme="minorEastAsia" w:eastAsiaTheme="minorEastAsia" w:cstheme="minorEastAsia"/>
          <w:b/>
          <w:bCs/>
          <w:color w:val="auto"/>
          <w:sz w:val="21"/>
          <w:szCs w:val="21"/>
        </w:rPr>
        <w:t>发展岗位</w:t>
      </w:r>
    </w:p>
    <w:p>
      <w:pPr>
        <w:pStyle w:val="7"/>
        <w:numPr>
          <w:ilvl w:val="0"/>
          <w:numId w:val="2"/>
        </w:numPr>
        <w:spacing w:line="360" w:lineRule="auto"/>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面向建筑智能化行业工程施工部门从事建筑智能化系统现场施工管理，主要担任项目经理岗位。</w:t>
      </w:r>
    </w:p>
    <w:p>
      <w:pPr>
        <w:pStyle w:val="7"/>
        <w:numPr>
          <w:ilvl w:val="0"/>
          <w:numId w:val="2"/>
        </w:numPr>
        <w:spacing w:line="360" w:lineRule="auto"/>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面向建筑智能化行业设计部门从事建筑智能化弱电系统的设计工作，主要担任设计师岗位。</w:t>
      </w:r>
    </w:p>
    <w:p>
      <w:pPr>
        <w:widowControl/>
        <w:spacing w:line="380" w:lineRule="exact"/>
        <w:ind w:firstLine="369" w:firstLineChars="175"/>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五</w:t>
      </w:r>
      <w:r>
        <w:rPr>
          <w:rFonts w:hint="eastAsia" w:asciiTheme="minorEastAsia" w:hAnsiTheme="minorEastAsia" w:eastAsiaTheme="minorEastAsia" w:cstheme="minorEastAsia"/>
          <w:b/>
          <w:sz w:val="21"/>
          <w:szCs w:val="21"/>
        </w:rPr>
        <w:t>、人才培养目标与规格</w:t>
      </w:r>
    </w:p>
    <w:p>
      <w:pPr>
        <w:spacing w:line="400" w:lineRule="atLeas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sz w:val="21"/>
          <w:szCs w:val="21"/>
        </w:rPr>
        <w:t>（一）培养目标</w:t>
      </w:r>
    </w:p>
    <w:p>
      <w:pPr>
        <w:spacing w:line="40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按照高职高专教育应以服务区域经济社会发展及产业转型升级需要为己任的要求，依据专业调研分析，我校</w:t>
      </w:r>
      <w:r>
        <w:rPr>
          <w:rFonts w:hint="eastAsia" w:asciiTheme="minorEastAsia" w:hAnsiTheme="minorEastAsia" w:eastAsiaTheme="minorEastAsia" w:cstheme="minorEastAsia"/>
          <w:b w:val="0"/>
          <w:bCs/>
          <w:sz w:val="21"/>
          <w:szCs w:val="21"/>
          <w:lang w:val="en-US" w:eastAsia="zh-CN"/>
        </w:rPr>
        <w:t>建筑智能化工程技术专业</w:t>
      </w:r>
      <w:r>
        <w:rPr>
          <w:rFonts w:hint="eastAsia" w:asciiTheme="minorEastAsia" w:hAnsiTheme="minorEastAsia" w:eastAsiaTheme="minorEastAsia" w:cstheme="minorEastAsia"/>
          <w:sz w:val="21"/>
          <w:szCs w:val="21"/>
          <w:lang w:eastAsia="zh-CN"/>
        </w:rPr>
        <w:t>（代码：</w:t>
      </w:r>
      <w:r>
        <w:rPr>
          <w:rFonts w:hint="eastAsia" w:asciiTheme="minorEastAsia" w:hAnsiTheme="minorEastAsia" w:eastAsiaTheme="minorEastAsia" w:cstheme="minorEastAsia"/>
          <w:sz w:val="21"/>
          <w:szCs w:val="21"/>
          <w:lang w:val="en-US" w:eastAsia="zh-CN"/>
        </w:rPr>
        <w:t>540404</w:t>
      </w:r>
      <w:r>
        <w:rPr>
          <w:rFonts w:hint="eastAsia" w:asciiTheme="minorEastAsia" w:hAnsiTheme="minorEastAsia" w:eastAsiaTheme="minorEastAsia" w:cstheme="minorEastAsia"/>
          <w:sz w:val="21"/>
          <w:szCs w:val="21"/>
          <w:lang w:eastAsia="zh-CN"/>
        </w:rPr>
        <w:t>）属于土木建筑大类（建筑设备类）。</w:t>
      </w:r>
      <w:r>
        <w:rPr>
          <w:rFonts w:hint="eastAsia" w:asciiTheme="minorEastAsia" w:hAnsiTheme="minorEastAsia" w:eastAsiaTheme="minorEastAsia" w:cstheme="minorEastAsia"/>
          <w:color w:val="000000"/>
          <w:sz w:val="21"/>
          <w:szCs w:val="21"/>
        </w:rPr>
        <w:t>本专业主要面向</w:t>
      </w:r>
      <w:r>
        <w:rPr>
          <w:rFonts w:hint="eastAsia" w:asciiTheme="minorEastAsia" w:hAnsiTheme="minorEastAsia" w:eastAsiaTheme="minorEastAsia" w:cstheme="minorEastAsia"/>
          <w:color w:val="000000"/>
          <w:sz w:val="21"/>
          <w:szCs w:val="21"/>
          <w:lang w:eastAsia="zh-CN"/>
        </w:rPr>
        <w:t>福州</w:t>
      </w:r>
      <w:r>
        <w:rPr>
          <w:rFonts w:hint="eastAsia" w:asciiTheme="minorEastAsia" w:hAnsiTheme="minorEastAsia" w:eastAsiaTheme="minorEastAsia" w:cstheme="minorEastAsia"/>
          <w:color w:val="000000"/>
          <w:sz w:val="21"/>
          <w:szCs w:val="21"/>
        </w:rPr>
        <w:t>及周边地区，服务工程建设行业</w:t>
      </w:r>
      <w:r>
        <w:rPr>
          <w:rFonts w:hint="eastAsia" w:asciiTheme="minorEastAsia" w:hAnsiTheme="minorEastAsia" w:eastAsiaTheme="minorEastAsia" w:cstheme="minorEastAsia"/>
          <w:sz w:val="21"/>
          <w:szCs w:val="21"/>
        </w:rPr>
        <w:t>，培养拥护党的基本路线，</w:t>
      </w:r>
      <w:r>
        <w:rPr>
          <w:rFonts w:hint="eastAsia" w:asciiTheme="minorEastAsia" w:hAnsiTheme="minorEastAsia" w:eastAsiaTheme="minorEastAsia" w:cstheme="minorEastAsia"/>
          <w:color w:val="000000"/>
          <w:sz w:val="21"/>
          <w:szCs w:val="21"/>
        </w:rPr>
        <w:t>适应消防工程、安防工程、建筑电气工程、智能化工程的设计与施工，建筑设备监控系统管理与维护等</w:t>
      </w:r>
      <w:r>
        <w:rPr>
          <w:rFonts w:hint="eastAsia" w:asciiTheme="minorEastAsia" w:hAnsiTheme="minorEastAsia" w:eastAsiaTheme="minorEastAsia" w:cstheme="minorEastAsia"/>
          <w:sz w:val="21"/>
          <w:szCs w:val="21"/>
        </w:rPr>
        <w:t>岗位需要</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color w:val="000000"/>
          <w:sz w:val="21"/>
          <w:szCs w:val="21"/>
        </w:rPr>
        <w:t>具备良好职业道德</w:t>
      </w:r>
      <w:r>
        <w:rPr>
          <w:rFonts w:hint="eastAsia" w:asciiTheme="minorEastAsia" w:hAnsiTheme="minorEastAsia" w:eastAsiaTheme="minorEastAsia" w:cstheme="minorEastAsia"/>
          <w:sz w:val="21"/>
          <w:szCs w:val="21"/>
        </w:rPr>
        <w:t>和敬业精神，具备</w:t>
      </w:r>
      <w:r>
        <w:rPr>
          <w:rFonts w:hint="eastAsia" w:asciiTheme="minorEastAsia" w:hAnsiTheme="minorEastAsia" w:eastAsiaTheme="minorEastAsia" w:cstheme="minorEastAsia"/>
          <w:color w:val="000000"/>
          <w:sz w:val="21"/>
          <w:szCs w:val="21"/>
        </w:rPr>
        <w:t>楼宇智能工系统集成、设计、安装、调试、工程管理与维护能力的，德、智、体、美全面发展的高</w:t>
      </w:r>
      <w:r>
        <w:rPr>
          <w:rFonts w:hint="eastAsia" w:asciiTheme="minorEastAsia" w:hAnsiTheme="minorEastAsia" w:eastAsiaTheme="minorEastAsia" w:cstheme="minorEastAsia"/>
          <w:sz w:val="21"/>
          <w:szCs w:val="21"/>
        </w:rPr>
        <w:t>端技术技能型专门人才。</w:t>
      </w:r>
    </w:p>
    <w:p>
      <w:pPr>
        <w:numPr>
          <w:ilvl w:val="0"/>
          <w:numId w:val="3"/>
        </w:numPr>
        <w:spacing w:line="40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培养规格</w:t>
      </w:r>
    </w:p>
    <w:p>
      <w:pPr>
        <w:spacing w:line="440" w:lineRule="exact"/>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1.知识要求</w:t>
      </w:r>
    </w:p>
    <w:p>
      <w:pPr>
        <w:pStyle w:val="8"/>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（1）具备高素质技能型专门人才的</w:t>
      </w:r>
      <w:r>
        <w:rPr>
          <w:rFonts w:hint="eastAsia" w:asciiTheme="minorEastAsia" w:hAnsiTheme="minorEastAsia" w:eastAsiaTheme="minorEastAsia" w:cstheme="minorEastAsia"/>
          <w:kern w:val="0"/>
          <w:sz w:val="21"/>
          <w:szCs w:val="21"/>
        </w:rPr>
        <w:t>工具性知识（包括</w:t>
      </w:r>
      <w:r>
        <w:rPr>
          <w:rFonts w:hint="eastAsia" w:asciiTheme="minorEastAsia" w:hAnsiTheme="minorEastAsia" w:eastAsiaTheme="minorEastAsia" w:cstheme="minorEastAsia"/>
          <w:sz w:val="21"/>
          <w:szCs w:val="21"/>
        </w:rPr>
        <w:t>具有省高等学校英语应用能力（</w:t>
      </w: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级）水平</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z w:val="21"/>
          <w:szCs w:val="21"/>
        </w:rPr>
        <w:t>通过全国计算机等级一级考试（NCRE）并获得证书</w:t>
      </w:r>
      <w:r>
        <w:rPr>
          <w:rFonts w:hint="eastAsia" w:asciiTheme="minorEastAsia" w:hAnsiTheme="minorEastAsia" w:eastAsiaTheme="minorEastAsia" w:cstheme="minorEastAsia"/>
          <w:kern w:val="0"/>
          <w:sz w:val="21"/>
          <w:szCs w:val="21"/>
        </w:rPr>
        <w:t>等）、人文社会科学知识（包括政治学、社会学、法学、经济学、管理学、思想道德、职业道德、沟通与演讲等）和自然科学知识（包括数学等）。</w:t>
      </w:r>
    </w:p>
    <w:p>
      <w:pPr>
        <w:spacing w:line="440" w:lineRule="exact"/>
        <w:ind w:firstLine="399" w:firstLineChars="19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具有从事计算机网络技术相关工作的专业知识。包括具备一定的建筑知识，熟悉建筑行业的工作流程；掌握数电、模电、计算机网络技术基本知识；具有智能建筑产品的生产、销售、安装调试和维护的能力；掌握编制智能建筑工程预决算与招投标文件的方法；具有一般智能建筑建筑工程施工的能力；具有进行智能建筑工程监理的初步能力；具有智能建筑工程资料编制的能力；具有智能建筑工程质量检查和施工安全检查的能力；具有物业管理师的高级物业管理能力；具有运用智能建筑软件调试系统的能力；</w:t>
      </w:r>
      <w:r>
        <w:rPr>
          <w:rFonts w:hint="eastAsia" w:asciiTheme="minorEastAsia" w:hAnsiTheme="minorEastAsia" w:eastAsiaTheme="minorEastAsia" w:cstheme="minorEastAsia"/>
          <w:kern w:val="0"/>
          <w:sz w:val="21"/>
          <w:szCs w:val="21"/>
        </w:rPr>
        <w:t>取得与本专业工种相关的1-2个中级以上职业资格证书。</w:t>
      </w:r>
    </w:p>
    <w:p>
      <w:pPr>
        <w:spacing w:line="440" w:lineRule="exact"/>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2.能力要求</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（1）社会能力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①具有沟通能力及团队协作精神；</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②具有分析问题、解决问题的能力；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③具有劳动组织能力；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④具有初步的管理能力和信息处理能力。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⑤具有较强的口头与书面表达能力。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①具有职业生涯规划能力；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②具备独立学习能力；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③具备获取新知识和技能的能力；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④具有善于总结与应用实践经验的能力；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⑤具有决策能力。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（3）专业能力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具备一定的建筑知识，熟悉建筑行业的工作流程；</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具有智能建筑产品的生产、销售、安装调试和维护的能力；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具有计算机绘图的能力；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具有一般智能建筑建筑工程施工的能力；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掌握具有编制智能建筑工程预决算与招投标文件的能力；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具有编制智能建筑分项工程施工组织设计及施工管理的初步能力；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具有进行智能建筑工程监理的初步能力；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具有智能建筑工程资料编制的能力；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具有智能建筑工程质量检查和施工安全检查的能力；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具有物业管理师的高级物业管理能力。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具有运用智能建筑软件调试系统的能力</w:t>
      </w:r>
    </w:p>
    <w:p>
      <w:pPr>
        <w:spacing w:line="440" w:lineRule="exact"/>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3.素质要求</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（1）具有良好的思想品德、行为规范、遵纪守法和职业道德意识；</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（2）具有勇于创新、吃苦耐劳、乐于奉献、爱岗敬业的精神和严谨的工作作风；</w:t>
      </w:r>
    </w:p>
    <w:p>
      <w:pPr>
        <w:spacing w:line="360" w:lineRule="auto"/>
        <w:ind w:left="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（3）具有良好的诚信品质、责任意识、公平竞争的意识和健康的身心素质。</w:t>
      </w:r>
    </w:p>
    <w:p>
      <w:pPr>
        <w:pStyle w:val="2"/>
        <w:spacing w:before="0" w:after="0" w:line="440" w:lineRule="exact"/>
        <w:ind w:firstLine="211"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就业岗位与资格/等级证书</w:t>
      </w:r>
    </w:p>
    <w:p>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本专业学生职业范围主要涉及</w:t>
      </w:r>
      <w:r>
        <w:rPr>
          <w:rFonts w:hint="eastAsia" w:asciiTheme="minorEastAsia" w:hAnsiTheme="minorEastAsia" w:eastAsiaTheme="minorEastAsia" w:cstheme="minorEastAsia"/>
          <w:color w:val="000000"/>
          <w:sz w:val="21"/>
          <w:szCs w:val="21"/>
        </w:rPr>
        <w:t>消防工程、安防工程、建筑电气工程、智能化工程的设计与施工，建筑设备监控系统管理与维护等</w:t>
      </w:r>
      <w:r>
        <w:rPr>
          <w:rFonts w:hint="eastAsia" w:asciiTheme="minorEastAsia" w:hAnsiTheme="minorEastAsia" w:eastAsiaTheme="minorEastAsia" w:cstheme="minorEastAsia"/>
          <w:sz w:val="21"/>
          <w:szCs w:val="21"/>
        </w:rPr>
        <w:t>等。具体就业岗位如下：</w:t>
      </w:r>
    </w:p>
    <w:tbl>
      <w:tblPr>
        <w:tblStyle w:val="5"/>
        <w:tblW w:w="928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442"/>
        <w:gridCol w:w="3880"/>
        <w:gridCol w:w="901"/>
        <w:gridCol w:w="12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44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面向的职业岗位（群）</w:t>
            </w:r>
          </w:p>
        </w:tc>
        <w:tc>
          <w:tcPr>
            <w:tcW w:w="388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技能证书/职业资格证书</w:t>
            </w:r>
          </w:p>
        </w:tc>
        <w:tc>
          <w:tcPr>
            <w:tcW w:w="901"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c>
          <w:tcPr>
            <w:tcW w:w="1265"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考证时间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4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办公室文员</w:t>
            </w:r>
          </w:p>
        </w:tc>
        <w:tc>
          <w:tcPr>
            <w:tcW w:w="38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国家计算机等级考试（NCRE）一级以上</w:t>
            </w:r>
          </w:p>
        </w:tc>
        <w:tc>
          <w:tcPr>
            <w:tcW w:w="90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必考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ind w:firstLine="56" w:firstLineChars="27"/>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第2学期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2442" w:type="dxa"/>
            <w:tcBorders>
              <w:top w:val="single" w:color="auto" w:sz="6" w:space="0"/>
              <w:left w:val="single" w:color="auto" w:sz="6" w:space="0"/>
              <w:bottom w:val="single" w:color="auto" w:sz="6" w:space="0"/>
              <w:right w:val="single" w:color="auto" w:sz="6"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lang w:val="zh-CN"/>
              </w:rPr>
              <w:t>维修电工</w:t>
            </w:r>
          </w:p>
        </w:tc>
        <w:tc>
          <w:tcPr>
            <w:tcW w:w="3880" w:type="dxa"/>
            <w:tcBorders>
              <w:top w:val="single" w:color="auto" w:sz="6" w:space="0"/>
              <w:left w:val="single" w:color="auto" w:sz="6" w:space="0"/>
              <w:bottom w:val="single" w:color="auto" w:sz="6" w:space="0"/>
              <w:right w:val="single" w:color="auto" w:sz="6"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维修电工</w:t>
            </w:r>
            <w:r>
              <w:rPr>
                <w:rFonts w:hint="eastAsia" w:asciiTheme="minorEastAsia" w:hAnsiTheme="minorEastAsia" w:eastAsiaTheme="minorEastAsia" w:cstheme="minorEastAsia"/>
                <w:bCs/>
                <w:sz w:val="21"/>
                <w:szCs w:val="21"/>
              </w:rPr>
              <w:t>（中级）</w:t>
            </w:r>
          </w:p>
        </w:tc>
        <w:tc>
          <w:tcPr>
            <w:tcW w:w="901" w:type="dxa"/>
            <w:tcBorders>
              <w:top w:val="single" w:color="auto" w:sz="6" w:space="0"/>
              <w:left w:val="single" w:color="auto" w:sz="6" w:space="0"/>
              <w:bottom w:val="single" w:color="auto" w:sz="6" w:space="0"/>
              <w:right w:val="single" w:color="auto" w:sz="4"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必考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第1学期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2442" w:type="dxa"/>
            <w:tcBorders>
              <w:top w:val="single" w:color="auto" w:sz="6" w:space="0"/>
              <w:left w:val="single" w:color="auto" w:sz="6" w:space="0"/>
              <w:bottom w:val="single" w:color="auto" w:sz="6" w:space="0"/>
              <w:right w:val="single" w:color="auto" w:sz="6" w:space="0"/>
            </w:tcBorders>
            <w:noWrap w:val="0"/>
            <w:vAlign w:val="top"/>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楼宇</w:t>
            </w:r>
            <w:r>
              <w:rPr>
                <w:rFonts w:hint="eastAsia" w:asciiTheme="minorEastAsia" w:hAnsiTheme="minorEastAsia" w:eastAsiaTheme="minorEastAsia" w:cstheme="minorEastAsia"/>
                <w:kern w:val="0"/>
                <w:sz w:val="21"/>
                <w:szCs w:val="21"/>
                <w:lang w:val="zh-CN"/>
              </w:rPr>
              <w:t>电气系统管理技术员、物业管理员</w:t>
            </w:r>
          </w:p>
        </w:tc>
        <w:tc>
          <w:tcPr>
            <w:tcW w:w="38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智能楼宇管理员（初级，国家人事部和信息产业部）</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智能楼宇管理师（中级，国家人事部和信息产业部）</w:t>
            </w:r>
          </w:p>
          <w:p>
            <w:pPr>
              <w:pStyle w:val="9"/>
              <w:spacing w:line="240" w:lineRule="auto"/>
              <w:ind w:firstLine="0"/>
              <w:rPr>
                <w:rFonts w:hint="eastAsia" w:asciiTheme="minorEastAsia" w:hAnsiTheme="minorEastAsia" w:eastAsiaTheme="minorEastAsia" w:cstheme="minorEastAsia"/>
                <w:kern w:val="2"/>
                <w:sz w:val="21"/>
                <w:szCs w:val="21"/>
              </w:rPr>
            </w:pPr>
          </w:p>
        </w:tc>
        <w:tc>
          <w:tcPr>
            <w:tcW w:w="901" w:type="dxa"/>
            <w:tcBorders>
              <w:top w:val="single" w:color="auto" w:sz="6" w:space="0"/>
              <w:left w:val="single" w:color="auto" w:sz="6" w:space="0"/>
              <w:bottom w:val="single" w:color="auto" w:sz="6" w:space="0"/>
              <w:right w:val="single" w:color="auto" w:sz="4"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选考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第4学期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2442" w:type="dxa"/>
            <w:tcBorders>
              <w:top w:val="single" w:color="auto" w:sz="6" w:space="0"/>
              <w:left w:val="single" w:color="auto" w:sz="6" w:space="0"/>
              <w:bottom w:val="single" w:color="auto" w:sz="6" w:space="0"/>
              <w:right w:val="single" w:color="auto" w:sz="6"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安防工程技术员</w:t>
            </w:r>
          </w:p>
        </w:tc>
        <w:tc>
          <w:tcPr>
            <w:tcW w:w="3880" w:type="dxa"/>
            <w:tcBorders>
              <w:top w:val="single" w:color="auto" w:sz="6" w:space="0"/>
              <w:left w:val="single" w:color="auto" w:sz="6" w:space="0"/>
              <w:bottom w:val="single" w:color="auto" w:sz="6" w:space="0"/>
              <w:right w:val="single" w:color="auto" w:sz="6" w:space="0"/>
            </w:tcBorders>
            <w:noWrap w:val="0"/>
            <w:vAlign w:val="top"/>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网络管理工程师（CIW认证证书）</w:t>
            </w:r>
          </w:p>
        </w:tc>
        <w:tc>
          <w:tcPr>
            <w:tcW w:w="901" w:type="dxa"/>
            <w:tcBorders>
              <w:top w:val="single" w:color="auto" w:sz="6" w:space="0"/>
              <w:left w:val="single" w:color="auto" w:sz="6" w:space="0"/>
              <w:bottom w:val="single" w:color="auto" w:sz="6" w:space="0"/>
              <w:right w:val="single" w:color="auto" w:sz="4" w:space="0"/>
            </w:tcBorders>
            <w:noWrap w:val="0"/>
            <w:vAlign w:val="top"/>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第4学期</w:t>
            </w:r>
          </w:p>
        </w:tc>
      </w:tr>
    </w:tbl>
    <w:p>
      <w:pPr>
        <w:rPr>
          <w:rFonts w:hint="eastAsia" w:asciiTheme="minorEastAsia" w:hAnsiTheme="minorEastAsia" w:eastAsiaTheme="minorEastAsia" w:cstheme="minorEastAsia"/>
          <w:sz w:val="21"/>
          <w:szCs w:val="21"/>
        </w:rPr>
      </w:pPr>
    </w:p>
    <w:p>
      <w:pPr>
        <w:widowControl/>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、课程设置</w:t>
      </w:r>
    </w:p>
    <w:p>
      <w:pPr>
        <w:autoSpaceDE w:val="0"/>
        <w:autoSpaceDN w:val="0"/>
        <w:spacing w:line="440" w:lineRule="exact"/>
        <w:ind w:firstLine="422" w:firstLineChars="200"/>
        <w:jc w:val="left"/>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（一）课程体系设计思路</w:t>
      </w:r>
    </w:p>
    <w:p>
      <w:pPr>
        <w:autoSpaceDE w:val="0"/>
        <w:autoSpaceDN w:val="0"/>
        <w:spacing w:line="440" w:lineRule="exact"/>
        <w:ind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人才培养目标出发，以职业素质与道德教育为基础，以专业核心技术能力培养为主线，在对建筑智能化工程工作过程与内容的广泛了解与深入分析的基础之上，依据智能建筑行业所具有的主要工作岗位、所涵盖的技术与管理知识、以及对高职毕业生的具体岗位能力要求确定学习内容，按照“以能力为本位”的课程观进行基于行动体系的课程体系设计。设计的关键是通过对本行业所涵盖的知识内容进行归纳、抽象与整合，将自然形成的工作过程序列，与学习过程中学生循序渐进的认知心理顺序对应起来，建立课程之间的有机联系。</w:t>
      </w:r>
    </w:p>
    <w:p>
      <w:pPr>
        <w:autoSpaceDE w:val="0"/>
        <w:autoSpaceDN w:val="0"/>
        <w:spacing w:line="440" w:lineRule="exact"/>
        <w:ind w:firstLine="422" w:firstLineChars="200"/>
        <w:jc w:val="left"/>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（二）职业岗位核心能力分析</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940"/>
        <w:gridCol w:w="4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岗位群描述</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典型工 作 任 务</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核心能力分析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楼宇电气系统管理技术员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1、设备建档，维保计划制定、日常保养、巡视、记录、异常故障记录与反馈、交接班制度及注意事项</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应急处理</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1-1弱电系统技术图识图能力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1-2办公软件使用能力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1-3沟通协调能力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1-4文字表述能力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1-5紧急事件处理能力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1-6消防系统线路及探测器的检测</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1-7电气系统故障分析与处理能力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楼宇自控</w:t>
            </w:r>
          </w:p>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工程技术员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1、招标文件制作</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2、协助工程师设计技术方案</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pStyle w:val="10"/>
              <w:ind w:left="-420" w:left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Aut 2-1CAD绘图</w:t>
            </w:r>
          </w:p>
          <w:p>
            <w:pPr>
              <w:pStyle w:val="10"/>
              <w:ind w:left="-420" w:left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2-2 熟悉电气、消防、安防、综合布线国家规范</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2-3设备产品熟悉</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2-4空调、给排水、供配电、照明系统的测控</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2-5现场设备（传感器、执行器）的故障诊断</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2-6办公软件使用</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2-7沟通协调能力、文字表述能力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安防工程</w:t>
            </w:r>
          </w:p>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技术员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1、系统安装调试、维保</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2、系统故障分析与处理</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3、系统升级、客户培训</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AutoCAD绘图能力</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3-2熟悉电气、消防、安防、综合布线国家规范</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3-3熟悉设备产品</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3-4终端设备的安装、调试</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3-5故障分析与处理能力</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3-6办公软件使用能力</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3-7沟通协调能力、文字表述能力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安装工程施工员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1、系统安装与测试</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4-1常用工具的使用能力；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4-2动力照明工程布线施工能力；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4-3火灾自动报警系统设备安装施工能力；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4-4小区与智能家居安装施工能力；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4-5编制安装工程施工预算能力；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4-6参与招投标以及签订合同能力；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4-7施工项目组织管理能力；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4-8竣工验收与绘制竣工图能力；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4-9工程图的识读能力。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智能楼宇设备管理员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1、系统维保</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2、系统故障分析与处理</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5-1建筑设备操作运行维护管理能力；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5-2智能楼宇设备故障判断处理能力；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 楼宇设备基础资料管理能力；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5-4制定维修方案与岗位操作规范能力；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5-5楼宇设备维修、设备更新管理能力；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5-6楼宇设备备品配件管理能力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安装工程造价员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1、预算工程成本</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 建筑智能化系统工程量的计算能力；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准确应用有关计量计价文件的能力；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6-3工料分析能力； </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 编制建筑智能化系统工程预算能力；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 参与工程投标与合同签订能力；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6-6参与组织弱电工程竣工验收能力；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6-7施工过程管理能力；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6-8施工安全管理能力；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6-9施工事故处理能力；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6-10工程图的识读能力。</w:t>
            </w:r>
          </w:p>
        </w:tc>
      </w:tr>
    </w:tbl>
    <w:p>
      <w:pPr>
        <w:autoSpaceDE w:val="0"/>
        <w:autoSpaceDN w:val="0"/>
        <w:spacing w:line="440" w:lineRule="exact"/>
        <w:textAlignment w:val="bottom"/>
        <w:rPr>
          <w:rFonts w:hint="eastAsia" w:asciiTheme="minorEastAsia" w:hAnsiTheme="minorEastAsia" w:eastAsiaTheme="minorEastAsia" w:cstheme="minorEastAsia"/>
          <w:sz w:val="21"/>
          <w:szCs w:val="21"/>
        </w:rPr>
      </w:pPr>
    </w:p>
    <w:p>
      <w:pPr>
        <w:autoSpaceDE w:val="0"/>
        <w:autoSpaceDN w:val="0"/>
        <w:spacing w:line="440" w:lineRule="exact"/>
        <w:ind w:firstLine="422" w:firstLineChars="200"/>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（三）实践教学体系设计</w:t>
      </w:r>
    </w:p>
    <w:p>
      <w:pPr>
        <w:autoSpaceDE w:val="0"/>
        <w:autoSpaceDN w:val="0"/>
        <w:spacing w:line="440" w:lineRule="exact"/>
        <w:ind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实践教学体系设计思路：</w:t>
      </w:r>
    </w:p>
    <w:p>
      <w:pPr>
        <w:autoSpaceDE w:val="0"/>
        <w:autoSpaceDN w:val="0"/>
        <w:spacing w:line="44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楼宇智能化工程技术专业实践教学体系表</w:t>
      </w:r>
    </w:p>
    <w:tbl>
      <w:tblPr>
        <w:tblStyle w:val="5"/>
        <w:tblW w:w="92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6"/>
        <w:gridCol w:w="486"/>
        <w:gridCol w:w="1842"/>
        <w:gridCol w:w="2804"/>
        <w:gridCol w:w="1115"/>
        <w:gridCol w:w="22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tcBorders>
              <w:righ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能力层次</w:t>
            </w: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842" w:type="dxa"/>
            <w:tcBorders>
              <w:righ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实践项目名称</w:t>
            </w:r>
          </w:p>
        </w:tc>
        <w:tc>
          <w:tcPr>
            <w:tcW w:w="2804" w:type="dxa"/>
            <w:tcBorders>
              <w:lef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开设目的</w:t>
            </w:r>
          </w:p>
        </w:tc>
        <w:tc>
          <w:tcPr>
            <w:tcW w:w="1115"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开设时间</w:t>
            </w:r>
          </w:p>
        </w:tc>
        <w:tc>
          <w:tcPr>
            <w:tcW w:w="2230"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主要培养能力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restart"/>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基本素质实践</w:t>
            </w: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专业认知实习</w:t>
            </w:r>
          </w:p>
        </w:tc>
        <w:tc>
          <w:tcPr>
            <w:tcW w:w="2804" w:type="dxa"/>
            <w:noWrap w:val="0"/>
            <w:vAlign w:val="center"/>
          </w:tcPr>
          <w:p>
            <w:pPr>
              <w:pStyle w:val="11"/>
              <w:shd w:val="clear" w:color="auto" w:fill="FFFFFF"/>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了解社会、了解企业文化与管理、了解自己今后将从事的岗位和就业方向。了解本专业现状及发展前景，培养专业热爱度。</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第一学期</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1、了解本专业项目进行的总流程；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2、为项目进行做辅助工作；（非核心任务）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3、了解项目验收过程；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4、概括综合项目进行过程的能力。（制作PPT）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continue"/>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电工技能实训</w:t>
            </w:r>
          </w:p>
        </w:tc>
        <w:tc>
          <w:tcPr>
            <w:tcW w:w="2804" w:type="dxa"/>
            <w:noWrap w:val="0"/>
            <w:vAlign w:val="center"/>
          </w:tcPr>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对常用电工工具、常用仪器仪表的使用、照明和一般动力布线、常用电机和电气设备的安装使用以及电工安全作业获得基本训练。</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第一学期一周</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continue"/>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钳工实训</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钳工的任务、基本操作技能和钳工常用的量具及设备、划线、锯削、錾削、锉削、刮削、研磨、钣金、钳工加工以及典型机构的装配与调整</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第3学期，一周</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restart"/>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专业课程实 践</w:t>
            </w: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建筑供配电与照明实训</w:t>
            </w:r>
          </w:p>
        </w:tc>
        <w:tc>
          <w:tcPr>
            <w:tcW w:w="2804" w:type="dxa"/>
            <w:noWrap w:val="0"/>
            <w:vAlign w:val="center"/>
          </w:tcPr>
          <w:p>
            <w:pPr>
              <w:pStyle w:val="11"/>
              <w:shd w:val="clear" w:color="auto" w:fill="FFFFFF"/>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掌握建筑的供配电、照明系统、消防系统、通信系统、CATV系统、防雷系统、接地系统、电梯控制系统初步设计；能读识和评价建筑电气施工图</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第3学期，一周</w:t>
            </w:r>
          </w:p>
        </w:tc>
        <w:tc>
          <w:tcPr>
            <w:tcW w:w="2230" w:type="dxa"/>
            <w:noWrap w:val="0"/>
            <w:vAlign w:val="center"/>
          </w:tcPr>
          <w:p>
            <w:pPr>
              <w:numPr>
                <w:ilvl w:val="0"/>
                <w:numId w:val="5"/>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continue"/>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p>
        </w:tc>
        <w:tc>
          <w:tcPr>
            <w:tcW w:w="4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4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建筑设备监控系统工程设计与施工</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出入口管理系统、防盗报警系统、视频监控系统、电子巡更系统及一卡通系统等楼宇安防系统的设计与施工方法。</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第3学期，一周</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restart"/>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 践</w:t>
            </w:r>
          </w:p>
        </w:tc>
        <w:tc>
          <w:tcPr>
            <w:tcW w:w="4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4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教学实习</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与企业初步接触，了解企业文化，深入企业生产实习，适应岗位要求，为将来与企业无缝对接做准备。</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第五学期</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要求学生明确此次实习的身份和角色：</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1)以正式工作人员的身份进行实习；拓展知识面，虚心请教师傅，增强实际工作经验。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2)以“旁观者”的身份实习；服从企业安排，从全局出发，</w:t>
            </w:r>
            <w:r>
              <w:rPr>
                <w:rFonts w:hint="eastAsia" w:asciiTheme="minorEastAsia" w:hAnsiTheme="minorEastAsia" w:eastAsiaTheme="minorEastAsia" w:cstheme="minorEastAsia"/>
                <w:color w:val="323232"/>
                <w:sz w:val="21"/>
                <w:szCs w:val="21"/>
              </w:rPr>
              <w:t>了解企业运行的基本规律、工人的基本心态、企业管理的原则等。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3)以“研究者”的身份实习；</w:t>
            </w:r>
            <w:r>
              <w:rPr>
                <w:rFonts w:hint="eastAsia" w:asciiTheme="minorEastAsia" w:hAnsiTheme="minorEastAsia" w:eastAsiaTheme="minorEastAsia" w:cstheme="minorEastAsia"/>
                <w:color w:val="323232"/>
                <w:sz w:val="21"/>
                <w:szCs w:val="21"/>
              </w:rPr>
              <w:t>积极探索理论与实践相结合的途径，了解生产一线的基本情况，关注最新行业动态，为今后的就业打好坚实的基础。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766" w:type="dxa"/>
            <w:vMerge w:val="continue"/>
            <w:noWrap w:val="0"/>
            <w:vAlign w:val="center"/>
          </w:tcPr>
          <w:p>
            <w:pPr>
              <w:jc w:val="center"/>
              <w:rPr>
                <w:rFonts w:hint="eastAsia" w:asciiTheme="minorEastAsia" w:hAnsiTheme="minorEastAsia" w:eastAsiaTheme="minorEastAsia" w:cstheme="minorEastAsia"/>
                <w:sz w:val="21"/>
                <w:szCs w:val="21"/>
              </w:rPr>
            </w:pPr>
          </w:p>
        </w:tc>
        <w:tc>
          <w:tcPr>
            <w:tcW w:w="4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4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顶岗实习</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顶岗实习能更快融入企业，缩短低端岗位的工作时长，也为学生将来可持续发展创造机遇。</w:t>
            </w:r>
          </w:p>
        </w:tc>
        <w:tc>
          <w:tcPr>
            <w:tcW w:w="1115" w:type="dxa"/>
            <w:noWrap w:val="0"/>
            <w:vAlign w:val="center"/>
          </w:tcPr>
          <w:p>
            <w:pPr>
              <w:autoSpaceDE w:val="0"/>
              <w:autoSpaceDN w:val="0"/>
              <w:spacing w:line="44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第五学期</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第六学期</w:t>
            </w:r>
          </w:p>
        </w:tc>
        <w:tc>
          <w:tcPr>
            <w:tcW w:w="2230" w:type="dxa"/>
            <w:noWrap w:val="0"/>
            <w:vAlign w:val="center"/>
          </w:tcPr>
          <w:p>
            <w:pPr>
              <w:numPr>
                <w:ilvl w:val="0"/>
                <w:numId w:val="6"/>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培养学生的实际能力（</w:t>
            </w:r>
            <w:r>
              <w:rPr>
                <w:rFonts w:hint="eastAsia" w:asciiTheme="minorEastAsia" w:hAnsiTheme="minorEastAsia" w:eastAsiaTheme="minorEastAsia" w:cstheme="minorEastAsia"/>
                <w:color w:val="323232"/>
                <w:sz w:val="21"/>
                <w:szCs w:val="21"/>
              </w:rPr>
              <w:t>适应能力、组织能力、协调能力和分析解决实际问题的工作能力</w:t>
            </w:r>
            <w:r>
              <w:rPr>
                <w:rFonts w:hint="eastAsia" w:asciiTheme="minorEastAsia" w:hAnsiTheme="minorEastAsia" w:eastAsiaTheme="minorEastAsia" w:cstheme="minorEastAsia"/>
                <w:sz w:val="21"/>
                <w:szCs w:val="21"/>
              </w:rPr>
              <w:t>）</w:t>
            </w:r>
          </w:p>
          <w:p>
            <w:pPr>
              <w:numPr>
                <w:ilvl w:val="0"/>
                <w:numId w:val="6"/>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23232"/>
                <w:sz w:val="21"/>
                <w:szCs w:val="21"/>
              </w:rPr>
              <w:t>为求职与正式工作做好充分的知识、能力准备，从而缩短从校园走向社会的心理转型期；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23232"/>
                <w:sz w:val="21"/>
                <w:szCs w:val="21"/>
              </w:rPr>
              <w:t>成分锻炼人际交往能力，消除学校与社会过渡时期的心理障碍。</w:t>
            </w:r>
          </w:p>
        </w:tc>
      </w:tr>
    </w:tbl>
    <w:p>
      <w:pPr>
        <w:autoSpaceDE w:val="0"/>
        <w:autoSpaceDN w:val="0"/>
        <w:spacing w:line="440" w:lineRule="exact"/>
        <w:ind w:firstLine="422" w:firstLineChars="200"/>
        <w:textAlignment w:val="bottom"/>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（四）专业核心课程描述</w:t>
      </w:r>
    </w:p>
    <w:p>
      <w:pPr>
        <w:autoSpaceDE w:val="0"/>
        <w:autoSpaceDN w:val="0"/>
        <w:spacing w:line="44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专业核心课程描述</w:t>
      </w:r>
    </w:p>
    <w:tbl>
      <w:tblPr>
        <w:tblStyle w:val="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2406"/>
        <w:gridCol w:w="3405"/>
        <w:gridCol w:w="709"/>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69"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w:t>
            </w:r>
          </w:p>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tc>
        <w:tc>
          <w:tcPr>
            <w:tcW w:w="2406"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（知识、能力、素养）</w:t>
            </w:r>
          </w:p>
        </w:tc>
        <w:tc>
          <w:tcPr>
            <w:tcW w:w="3405"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课程内容</w:t>
            </w:r>
          </w:p>
        </w:tc>
        <w:tc>
          <w:tcPr>
            <w:tcW w:w="709" w:type="dxa"/>
            <w:noWrap w:val="0"/>
            <w:vAlign w:val="center"/>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总学</w:t>
            </w:r>
          </w:p>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时数</w:t>
            </w:r>
          </w:p>
        </w:tc>
        <w:tc>
          <w:tcPr>
            <w:tcW w:w="527"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建筑供配电与照明技术</w:t>
            </w:r>
          </w:p>
        </w:tc>
        <w:tc>
          <w:tcPr>
            <w:tcW w:w="2406"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1、掌握建筑照明装置的安装与照明工程的检测与验收的基本知识；2、能够进行建筑照明装置的安装与照明工程的检测与验收；3、能读识和评价建筑电气施工图</w:t>
            </w:r>
          </w:p>
        </w:tc>
        <w:tc>
          <w:tcPr>
            <w:tcW w:w="3405" w:type="dxa"/>
            <w:noWrap w:val="0"/>
            <w:vAlign w:val="center"/>
          </w:tcPr>
          <w:p>
            <w:pPr>
              <w:pStyle w:val="11"/>
              <w:shd w:val="clear" w:color="auto" w:fill="FFFFFF"/>
              <w:spacing w:before="0" w:beforeAutospacing="0" w:after="0" w:afterAutospacing="0"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供配电、照明系统、消防系统、通信系统、防雷系统、接地系统、电梯控制系统初步设计</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网络工程与综合布线</w:t>
            </w:r>
          </w:p>
        </w:tc>
        <w:tc>
          <w:tcPr>
            <w:tcW w:w="2406"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1、掌握网络工程规划和设计的一般原则和方法；2、会撰写各种工程技术文档；3、熟悉网络工程项目的组织和管理</w:t>
            </w:r>
          </w:p>
        </w:tc>
        <w:tc>
          <w:tcPr>
            <w:tcW w:w="340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大型网络综合布线工程项目规划设计、施工、监理、维护</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火灾自动报警系统</w:t>
            </w:r>
          </w:p>
        </w:tc>
        <w:tc>
          <w:tcPr>
            <w:tcW w:w="2406"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1、掌握火灾自动报警系统的基本原理及构成；2、能进行消防灭火系统、消防联动系统设计与施工</w:t>
            </w:r>
          </w:p>
        </w:tc>
        <w:tc>
          <w:tcPr>
            <w:tcW w:w="3405"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触发装置、火灾报警装置、</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"http://baike.sogou.com/lemma/ShowInnerLink.htm?lemmaId=73135070" \t "_blank"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火灾警报装置</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以及具有其它辅助功能装置的设计和施工</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建筑设备监控系统工程设计与施工</w:t>
            </w:r>
          </w:p>
        </w:tc>
        <w:tc>
          <w:tcPr>
            <w:tcW w:w="240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1、掌握建筑设备监控系统的基本构成及相关知识；2、能进行空调系统、配电系统、电梯系统、给排水系统监控施工</w:t>
            </w:r>
          </w:p>
        </w:tc>
        <w:tc>
          <w:tcPr>
            <w:tcW w:w="3405"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空调系统、配电系统、电梯系统、给排水系统</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楼宇智能化工程造价与施工管理</w:t>
            </w:r>
          </w:p>
        </w:tc>
        <w:tc>
          <w:tcPr>
            <w:tcW w:w="240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1、掌握工程造价与施工管理的基础知识；2、能进行施工组织、进度的管理，成本控制与工程概预算</w:t>
            </w:r>
          </w:p>
        </w:tc>
        <w:tc>
          <w:tcPr>
            <w:tcW w:w="3405"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施工组织、进度的管理，成本控制与工程概预算</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bl>
    <w:p>
      <w:pPr>
        <w:widowControl/>
        <w:spacing w:line="440" w:lineRule="exact"/>
        <w:jc w:val="left"/>
        <w:rPr>
          <w:rFonts w:hint="eastAsia" w:ascii="仿宋_GB2312" w:hAnsi="仿宋_GB2312" w:eastAsia="仿宋_GB2312" w:cs="仿宋_GB2312"/>
          <w:b/>
          <w:bCs/>
          <w:sz w:val="24"/>
          <w:szCs w:val="24"/>
          <w:lang w:eastAsia="zh-CN"/>
        </w:rPr>
      </w:pPr>
      <w:bookmarkStart w:id="0" w:name="_Toc386616438"/>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p>
    <w:tbl>
      <w:tblPr>
        <w:tblStyle w:val="5"/>
        <w:tblW w:w="10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idowControl/>
        <w:numPr>
          <w:ilvl w:val="0"/>
          <w:numId w:val="7"/>
        </w:numPr>
        <w:spacing w:line="440" w:lineRule="exact"/>
        <w:ind w:left="0" w:leftChars="0"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学期课程设置安排</w:t>
      </w:r>
    </w:p>
    <w:p>
      <w:pPr>
        <w:widowControl/>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p>
      <w:pPr>
        <w:pStyle w:val="2"/>
        <w:spacing w:before="0" w:after="0" w:line="440" w:lineRule="exact"/>
        <w:jc w:val="left"/>
        <w:rPr>
          <w:rFonts w:hint="eastAsia" w:asciiTheme="minorEastAsia" w:hAnsiTheme="minorEastAsia" w:eastAsiaTheme="minorEastAsia" w:cstheme="minorEastAsia"/>
          <w:sz w:val="21"/>
          <w:szCs w:val="21"/>
        </w:rPr>
      </w:pPr>
    </w:p>
    <w:tbl>
      <w:tblPr>
        <w:tblStyle w:val="5"/>
        <w:tblpPr w:leftFromText="180" w:rightFromText="180" w:vertAnchor="text" w:horzAnchor="page" w:tblpX="1381" w:tblpY="410"/>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0101</w:t>
            </w:r>
          </w:p>
        </w:tc>
        <w:tc>
          <w:tcPr>
            <w:tcW w:w="4880" w:type="dxa"/>
            <w:vAlign w:val="center"/>
          </w:tcPr>
          <w:p>
            <w:pPr>
              <w:widowControl/>
              <w:jc w:val="left"/>
              <w:rPr>
                <w:rFonts w:hint="eastAsia" w:ascii="仿宋" w:hAnsi="仿宋" w:eastAsia="仿宋" w:cs="仿宋"/>
                <w:sz w:val="21"/>
                <w:szCs w:val="21"/>
              </w:rPr>
            </w:pPr>
            <w:r>
              <w:rPr>
                <w:rFonts w:hint="eastAsia" w:ascii="仿宋" w:hAnsi="仿宋" w:eastAsia="仿宋" w:cs="仿宋"/>
                <w:kern w:val="0"/>
                <w:sz w:val="21"/>
                <w:szCs w:val="21"/>
              </w:rPr>
              <w:t>安装工程制图与识图</w:t>
            </w:r>
          </w:p>
        </w:tc>
        <w:tc>
          <w:tcPr>
            <w:tcW w:w="708" w:type="dxa"/>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w:t>
            </w:r>
          </w:p>
        </w:tc>
        <w:tc>
          <w:tcPr>
            <w:tcW w:w="709"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010</w:t>
            </w:r>
            <w:r>
              <w:rPr>
                <w:rFonts w:hint="eastAsia" w:ascii="仿宋" w:hAnsi="仿宋" w:eastAsia="仿宋" w:cs="仿宋"/>
                <w:sz w:val="21"/>
                <w:szCs w:val="21"/>
                <w:lang w:val="en-US" w:eastAsia="zh-CN"/>
              </w:rPr>
              <w:t>2</w:t>
            </w:r>
          </w:p>
        </w:tc>
        <w:tc>
          <w:tcPr>
            <w:tcW w:w="4880" w:type="dxa"/>
            <w:vAlign w:val="center"/>
          </w:tcPr>
          <w:p>
            <w:pPr>
              <w:ind w:left="-105" w:leftChars="-50" w:right="-105" w:rightChars="-50"/>
              <w:jc w:val="left"/>
              <w:rPr>
                <w:rFonts w:hint="eastAsia" w:ascii="仿宋" w:hAnsi="仿宋" w:eastAsia="仿宋" w:cs="仿宋"/>
                <w:sz w:val="21"/>
                <w:szCs w:val="21"/>
              </w:rPr>
            </w:pPr>
            <w:r>
              <w:rPr>
                <w:rFonts w:hint="eastAsia" w:ascii="仿宋" w:hAnsi="仿宋" w:eastAsia="仿宋" w:cs="仿宋"/>
                <w:kern w:val="0"/>
                <w:sz w:val="21"/>
                <w:szCs w:val="21"/>
              </w:rPr>
              <w:t>电工电子技术</w:t>
            </w:r>
          </w:p>
        </w:tc>
        <w:tc>
          <w:tcPr>
            <w:tcW w:w="708" w:type="dxa"/>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72</w:t>
            </w:r>
          </w:p>
        </w:tc>
        <w:tc>
          <w:tcPr>
            <w:tcW w:w="709"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731" w:type="dxa"/>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010</w:t>
            </w:r>
            <w:r>
              <w:rPr>
                <w:rFonts w:hint="eastAsia" w:ascii="仿宋" w:hAnsi="仿宋" w:eastAsia="仿宋" w:cs="仿宋"/>
                <w:sz w:val="21"/>
                <w:szCs w:val="21"/>
                <w:lang w:val="en-US" w:eastAsia="zh-CN"/>
              </w:rPr>
              <w:t>3</w:t>
            </w:r>
          </w:p>
        </w:tc>
        <w:tc>
          <w:tcPr>
            <w:tcW w:w="4880" w:type="dxa"/>
            <w:vAlign w:val="center"/>
          </w:tcPr>
          <w:p>
            <w:pPr>
              <w:ind w:left="-105" w:leftChars="-50" w:right="-105" w:rightChars="-50"/>
              <w:jc w:val="left"/>
              <w:rPr>
                <w:rFonts w:hint="eastAsia" w:ascii="仿宋" w:hAnsi="仿宋" w:eastAsia="仿宋" w:cs="仿宋"/>
                <w:sz w:val="21"/>
                <w:szCs w:val="21"/>
              </w:rPr>
            </w:pPr>
            <w:r>
              <w:rPr>
                <w:rFonts w:hint="eastAsia" w:ascii="仿宋" w:hAnsi="仿宋" w:eastAsia="仿宋" w:cs="仿宋"/>
                <w:sz w:val="21"/>
                <w:szCs w:val="21"/>
              </w:rPr>
              <w:t>建筑设备CAD</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w:t>
            </w:r>
            <w:r>
              <w:rPr>
                <w:rFonts w:hint="eastAsia" w:ascii="仿宋" w:hAnsi="仿宋" w:eastAsia="仿宋" w:cs="仿宋"/>
                <w:sz w:val="21"/>
                <w:szCs w:val="21"/>
                <w:lang w:val="en-US" w:eastAsia="zh-CN"/>
              </w:rPr>
              <w:t>14</w:t>
            </w:r>
          </w:p>
        </w:tc>
        <w:tc>
          <w:tcPr>
            <w:tcW w:w="4880" w:type="dxa"/>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建筑法规</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w:t>
            </w:r>
            <w:r>
              <w:rPr>
                <w:rFonts w:hint="eastAsia" w:ascii="仿宋" w:hAnsi="仿宋" w:eastAsia="仿宋" w:cs="仿宋"/>
                <w:sz w:val="21"/>
                <w:szCs w:val="21"/>
                <w:lang w:val="en-US" w:eastAsia="zh-CN"/>
              </w:rPr>
              <w:t>11</w:t>
            </w:r>
          </w:p>
        </w:tc>
        <w:tc>
          <w:tcPr>
            <w:tcW w:w="4880" w:type="dxa"/>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智能建筑综合管理实务</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4</w:t>
            </w:r>
          </w:p>
        </w:tc>
        <w:tc>
          <w:tcPr>
            <w:tcW w:w="4880" w:type="dxa"/>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建筑电气控制与PLC</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restart"/>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5</w:t>
            </w:r>
          </w:p>
        </w:tc>
        <w:tc>
          <w:tcPr>
            <w:tcW w:w="4880" w:type="dxa"/>
            <w:vAlign w:val="center"/>
          </w:tcPr>
          <w:p>
            <w:pPr>
              <w:ind w:left="-105" w:leftChars="-50" w:right="-105" w:rightChars="-50"/>
              <w:jc w:val="center"/>
              <w:rPr>
                <w:rFonts w:ascii="仿宋_GB2312" w:hAnsi="仿宋_GB2312" w:eastAsia="仿宋_GB2312" w:cs="仿宋_GB2312"/>
                <w:szCs w:val="21"/>
              </w:rPr>
            </w:pPr>
            <w:r>
              <w:rPr>
                <w:rFonts w:ascii="宋体" w:hAnsi="宋体"/>
                <w:sz w:val="18"/>
                <w:szCs w:val="18"/>
              </w:rPr>
              <w:t>传感器</w:t>
            </w:r>
          </w:p>
        </w:tc>
        <w:tc>
          <w:tcPr>
            <w:tcW w:w="708"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54</w:t>
            </w:r>
          </w:p>
        </w:tc>
        <w:tc>
          <w:tcPr>
            <w:tcW w:w="709"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6</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物业管理</w:t>
            </w:r>
          </w:p>
        </w:tc>
        <w:tc>
          <w:tcPr>
            <w:tcW w:w="708"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54</w:t>
            </w:r>
          </w:p>
        </w:tc>
        <w:tc>
          <w:tcPr>
            <w:tcW w:w="709"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10</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建筑电气工程施工</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13</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建筑构造</w:t>
            </w:r>
          </w:p>
        </w:tc>
        <w:tc>
          <w:tcPr>
            <w:tcW w:w="708" w:type="dxa"/>
            <w:vAlign w:val="top"/>
          </w:tcPr>
          <w:p>
            <w:pPr>
              <w:widowControl/>
              <w:spacing w:line="24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color w:val="000000"/>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17</w:t>
            </w:r>
          </w:p>
        </w:tc>
        <w:tc>
          <w:tcPr>
            <w:tcW w:w="4880" w:type="dxa"/>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通风与空调工程</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19</w:t>
            </w:r>
          </w:p>
        </w:tc>
        <w:tc>
          <w:tcPr>
            <w:tcW w:w="4880" w:type="dxa"/>
            <w:vAlign w:val="center"/>
          </w:tcPr>
          <w:p>
            <w:pPr>
              <w:ind w:left="-105" w:leftChars="-50" w:right="-105" w:rightChars="-50"/>
              <w:jc w:val="center"/>
              <w:rPr>
                <w:rFonts w:hint="eastAsia" w:ascii="宋体" w:hAnsi="宋体"/>
                <w:sz w:val="18"/>
                <w:szCs w:val="18"/>
              </w:rPr>
            </w:pPr>
            <w:r>
              <w:rPr>
                <w:rFonts w:hint="eastAsia" w:ascii="宋体" w:hAnsi="宋体"/>
                <w:sz w:val="18"/>
                <w:szCs w:val="18"/>
              </w:rPr>
              <w:t>建筑给排水工程</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7</w:t>
            </w:r>
          </w:p>
        </w:tc>
        <w:tc>
          <w:tcPr>
            <w:tcW w:w="4880" w:type="dxa"/>
            <w:vAlign w:val="center"/>
          </w:tcPr>
          <w:p>
            <w:pPr>
              <w:widowControl/>
              <w:jc w:val="center"/>
              <w:rPr>
                <w:rFonts w:hint="eastAsia" w:ascii="仿宋_GB2312" w:hAnsi="仿宋_GB2312" w:eastAsia="仿宋_GB2312" w:cs="仿宋_GB2312"/>
                <w:szCs w:val="21"/>
              </w:rPr>
            </w:pPr>
            <w:r>
              <w:rPr>
                <w:rFonts w:hint="eastAsia" w:ascii="宋体" w:hAnsi="宋体"/>
                <w:sz w:val="18"/>
                <w:szCs w:val="18"/>
              </w:rPr>
              <w:t>火灾自动报警系统</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restart"/>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8</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建筑设备监控系统工程设计与施工</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9</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楼宇智能化工程造价与施工管理</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12</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房屋构造学与建筑图读识</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15</w:t>
            </w:r>
          </w:p>
        </w:tc>
        <w:tc>
          <w:tcPr>
            <w:tcW w:w="4880" w:type="dxa"/>
            <w:vAlign w:val="center"/>
          </w:tcPr>
          <w:p>
            <w:pPr>
              <w:widowControl/>
              <w:jc w:val="center"/>
              <w:rPr>
                <w:rFonts w:ascii="仿宋_GB2312" w:hAnsi="仿宋_GB2312" w:eastAsia="仿宋_GB2312" w:cs="仿宋_GB2312"/>
                <w:szCs w:val="21"/>
              </w:rPr>
            </w:pPr>
            <w:r>
              <w:rPr>
                <w:rFonts w:hint="eastAsia" w:ascii="宋体" w:hAnsi="宋体" w:cs="宋体"/>
                <w:kern w:val="0"/>
                <w:sz w:val="18"/>
                <w:szCs w:val="18"/>
              </w:rPr>
              <w:t>网络设备配置与管理</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16</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单片机原理与应用</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vAlign w:val="top"/>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18</w:t>
            </w:r>
          </w:p>
        </w:tc>
        <w:tc>
          <w:tcPr>
            <w:tcW w:w="4880" w:type="dxa"/>
            <w:vAlign w:val="center"/>
          </w:tcPr>
          <w:p>
            <w:pPr>
              <w:ind w:left="-105" w:leftChars="-50" w:right="-105" w:rightChars="-50"/>
              <w:jc w:val="center"/>
              <w:rPr>
                <w:rFonts w:hint="eastAsia" w:ascii="宋体" w:hAnsi="宋体"/>
                <w:sz w:val="18"/>
                <w:szCs w:val="18"/>
              </w:rPr>
            </w:pPr>
            <w:r>
              <w:rPr>
                <w:rFonts w:hint="eastAsia" w:ascii="宋体" w:hAnsi="宋体"/>
                <w:sz w:val="18"/>
                <w:szCs w:val="18"/>
              </w:rPr>
              <w:t>建筑供配电与照明技术</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bookmarkStart w:id="18" w:name="_GoBack"/>
            <w:bookmarkEnd w:id="18"/>
          </w:p>
        </w:tc>
        <w:tc>
          <w:tcPr>
            <w:tcW w:w="1731" w:type="dxa"/>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论文（毕业设计）与答辩</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bl>
    <w:p>
      <w:pPr>
        <w:widowControl/>
        <w:spacing w:line="440" w:lineRule="exact"/>
        <w:ind w:firstLine="482" w:firstLineChars="200"/>
        <w:jc w:val="left"/>
        <w:rPr>
          <w:rFonts w:hint="eastAsia"/>
          <w:lang w:val="en-US"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（一）师资</w:t>
      </w:r>
      <w:r>
        <w:rPr>
          <w:rFonts w:hint="eastAsia" w:ascii="仿宋_GB2312" w:hAnsi="仿宋_GB2312" w:eastAsia="仿宋_GB2312" w:cs="仿宋_GB2312"/>
          <w:sz w:val="24"/>
          <w:szCs w:val="24"/>
          <w:lang w:eastAsia="zh-CN"/>
        </w:rPr>
        <w:t>队伍</w:t>
      </w:r>
    </w:p>
    <w:p>
      <w:pPr>
        <w:tabs>
          <w:tab w:val="left" w:pos="581"/>
        </w:tabs>
        <w:bidi w:val="0"/>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专业师资配置，是以本专业在校生为每届</w:t>
      </w:r>
      <w:r>
        <w:rPr>
          <w:rFonts w:hint="eastAsia" w:ascii="仿宋_GB2312" w:hAnsi="仿宋_GB2312" w:eastAsia="仿宋_GB2312" w:cs="仿宋_GB2312"/>
          <w:color w:val="000000"/>
          <w:sz w:val="24"/>
          <w:szCs w:val="24"/>
          <w:u w:val="single"/>
          <w:lang w:val="en-US" w:eastAsia="zh-CN"/>
        </w:rPr>
        <w:t>30</w:t>
      </w:r>
      <w:r>
        <w:rPr>
          <w:rFonts w:hint="eastAsia" w:ascii="仿宋_GB2312" w:hAnsi="仿宋_GB2312" w:eastAsia="仿宋_GB2312" w:cs="仿宋_GB2312"/>
          <w:color w:val="000000"/>
          <w:sz w:val="24"/>
          <w:szCs w:val="24"/>
        </w:rPr>
        <w:t>人（每届</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1</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个班为标准），专业师资要求是根据学习领域课程中知识、技能、态度、以及理论实践一体化教学组织的要求来确定。</w:t>
      </w:r>
    </w:p>
    <w:p>
      <w:pPr>
        <w:numPr>
          <w:ilvl w:val="0"/>
          <w:numId w:val="0"/>
        </w:num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专业教学团队职责与任职条件</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专业负责人职责：</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负责人全面负责制定本专业的人才培养计划、课程设置及教师培训计划，协助教研室主任合理安排教学任务；及时了解相关行业的发展趋势、就业市场的形势分析；就业岗位的能力需求分析，及时调整人才培养计划和相关课程设置。</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专业骨干教师职责：</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及时了解行业最新知识和发展趋势；掌握相关技术和能力；为本专业的人才培养计划的制定和课程设置提出合理意见；承担本专业1—2门核心课程的教学任务。</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兼职教师职责：</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参与本专业人才培养计划的修订工作，提出合理的建议；承担本专业1至2门核心课程的教学任务。</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任职条件：</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①专任主讲教师具备：高校教师资格的双师型教师；具有企业项目开发经验</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②专任实训教师具备：熟悉IT硬件和常用软件的使用及维护；熟悉本课程的项目开发过程。</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③课程负责人应具有：对本专业课程设置和课程体系有全面的了解，对本课程的知识和能力结构有全面的认识</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④校外兼职教师应具有：相关行业3年以上工作经验；具有项目经理或软件开发工作以历。</w:t>
      </w: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bookmarkEnd w:id="0"/>
    <w:p>
      <w:pPr>
        <w:autoSpaceDE w:val="0"/>
        <w:autoSpaceDN w:val="0"/>
        <w:spacing w:line="440" w:lineRule="exact"/>
        <w:ind w:firstLine="211" w:firstLineChars="100"/>
        <w:textAlignment w:val="bottom"/>
        <w:rPr>
          <w:rFonts w:ascii="宋体" w:hAnsi="宋体"/>
          <w:b/>
          <w:color w:val="000000"/>
          <w:szCs w:val="21"/>
        </w:rPr>
      </w:pPr>
      <w:r>
        <w:rPr>
          <w:rFonts w:hint="eastAsia" w:ascii="宋体" w:hAnsi="宋体"/>
          <w:b/>
          <w:color w:val="000000"/>
          <w:szCs w:val="21"/>
        </w:rPr>
        <w:t>1.实习实训的保障</w:t>
      </w:r>
    </w:p>
    <w:p>
      <w:pPr>
        <w:autoSpaceDE w:val="0"/>
        <w:autoSpaceDN w:val="0"/>
        <w:spacing w:line="440" w:lineRule="exact"/>
        <w:ind w:firstLine="420" w:firstLineChars="200"/>
        <w:textAlignment w:val="bottom"/>
        <w:rPr>
          <w:rFonts w:ascii="宋体" w:hAnsi="宋体"/>
          <w:color w:val="000000"/>
          <w:szCs w:val="21"/>
        </w:rPr>
      </w:pPr>
      <w:r>
        <w:rPr>
          <w:rFonts w:hint="eastAsia" w:ascii="宋体" w:hAnsi="宋体"/>
          <w:color w:val="000000"/>
          <w:szCs w:val="21"/>
        </w:rPr>
        <w:t>（1）校内专业实训室</w:t>
      </w:r>
    </w:p>
    <w:tbl>
      <w:tblPr>
        <w:tblStyle w:val="5"/>
        <w:tblpPr w:leftFromText="180" w:rightFromText="180" w:vertAnchor="text" w:tblpX="173" w:tblpY="1"/>
        <w:tblOverlap w:val="never"/>
        <w:tblW w:w="853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0"/>
        <w:gridCol w:w="1531"/>
        <w:gridCol w:w="1971"/>
        <w:gridCol w:w="44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cs="宋体"/>
                <w:b/>
                <w:szCs w:val="21"/>
              </w:rPr>
            </w:pPr>
            <w:r>
              <w:rPr>
                <w:rFonts w:hint="eastAsia" w:ascii="宋体" w:hAnsi="宋体"/>
                <w:b/>
                <w:szCs w:val="21"/>
              </w:rPr>
              <w:t>序号</w:t>
            </w:r>
          </w:p>
        </w:tc>
        <w:tc>
          <w:tcPr>
            <w:tcW w:w="1531" w:type="dxa"/>
            <w:noWrap w:val="0"/>
            <w:vAlign w:val="center"/>
          </w:tcPr>
          <w:p>
            <w:pPr>
              <w:spacing w:line="0" w:lineRule="atLeast"/>
              <w:jc w:val="center"/>
              <w:rPr>
                <w:rFonts w:ascii="宋体" w:hAnsi="宋体" w:cs="宋体"/>
                <w:b/>
                <w:szCs w:val="21"/>
              </w:rPr>
            </w:pPr>
            <w:r>
              <w:rPr>
                <w:rFonts w:hint="eastAsia" w:ascii="宋体" w:hAnsi="宋体"/>
                <w:b/>
                <w:szCs w:val="21"/>
              </w:rPr>
              <w:t>实训基地（室）名称</w:t>
            </w:r>
          </w:p>
        </w:tc>
        <w:tc>
          <w:tcPr>
            <w:tcW w:w="1971" w:type="dxa"/>
            <w:noWrap w:val="0"/>
            <w:vAlign w:val="center"/>
          </w:tcPr>
          <w:p>
            <w:pPr>
              <w:spacing w:line="0" w:lineRule="atLeast"/>
              <w:jc w:val="center"/>
              <w:rPr>
                <w:rFonts w:ascii="宋体" w:hAnsi="宋体" w:cs="宋体"/>
                <w:b/>
                <w:szCs w:val="21"/>
              </w:rPr>
            </w:pPr>
            <w:r>
              <w:rPr>
                <w:rFonts w:hint="eastAsia" w:ascii="宋体" w:hAnsi="宋体"/>
                <w:b/>
                <w:szCs w:val="21"/>
              </w:rPr>
              <w:t>主要设备</w:t>
            </w:r>
          </w:p>
        </w:tc>
        <w:tc>
          <w:tcPr>
            <w:tcW w:w="4480" w:type="dxa"/>
            <w:noWrap w:val="0"/>
            <w:vAlign w:val="center"/>
          </w:tcPr>
          <w:p>
            <w:pPr>
              <w:spacing w:line="0" w:lineRule="atLeast"/>
              <w:jc w:val="center"/>
              <w:rPr>
                <w:rFonts w:ascii="宋体" w:hAnsi="宋体" w:cs="宋体"/>
                <w:b/>
                <w:szCs w:val="21"/>
              </w:rPr>
            </w:pPr>
            <w:r>
              <w:rPr>
                <w:rFonts w:hint="eastAsia" w:ascii="宋体" w:hAnsi="宋体"/>
                <w:b/>
                <w:szCs w:val="21"/>
              </w:rPr>
              <w:t>主要实训功能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1</w:t>
            </w:r>
          </w:p>
        </w:tc>
        <w:tc>
          <w:tcPr>
            <w:tcW w:w="1531" w:type="dxa"/>
            <w:noWrap w:val="0"/>
            <w:vAlign w:val="center"/>
          </w:tcPr>
          <w:p>
            <w:pPr>
              <w:spacing w:line="0" w:lineRule="atLeast"/>
              <w:jc w:val="center"/>
              <w:rPr>
                <w:rFonts w:ascii="宋体" w:hAnsi="宋体" w:cs="宋体"/>
                <w:szCs w:val="21"/>
              </w:rPr>
            </w:pPr>
            <w:r>
              <w:rPr>
                <w:rFonts w:hint="eastAsia" w:ascii="宋体" w:hAnsi="宋体"/>
                <w:szCs w:val="21"/>
              </w:rPr>
              <w:t>网络实训室</w:t>
            </w:r>
          </w:p>
        </w:tc>
        <w:tc>
          <w:tcPr>
            <w:tcW w:w="1971" w:type="dxa"/>
            <w:noWrap w:val="0"/>
            <w:vAlign w:val="center"/>
          </w:tcPr>
          <w:p>
            <w:pPr>
              <w:spacing w:line="0" w:lineRule="atLeast"/>
              <w:rPr>
                <w:rFonts w:ascii="宋体" w:hAnsi="宋体" w:cs="宋体"/>
                <w:szCs w:val="21"/>
              </w:rPr>
            </w:pPr>
            <w:r>
              <w:rPr>
                <w:rFonts w:hint="eastAsia" w:ascii="宋体" w:hAnsi="宋体"/>
                <w:szCs w:val="21"/>
              </w:rPr>
              <w:t>交换机、路由器、防火墙、计算机</w:t>
            </w:r>
          </w:p>
        </w:tc>
        <w:tc>
          <w:tcPr>
            <w:tcW w:w="4480" w:type="dxa"/>
            <w:noWrap w:val="0"/>
            <w:vAlign w:val="center"/>
          </w:tcPr>
          <w:p>
            <w:pPr>
              <w:spacing w:line="0" w:lineRule="atLeast"/>
              <w:rPr>
                <w:rFonts w:ascii="宋体" w:hAnsi="宋体" w:cs="宋体"/>
                <w:szCs w:val="21"/>
              </w:rPr>
            </w:pPr>
            <w:r>
              <w:rPr>
                <w:rFonts w:hint="eastAsia" w:ascii="宋体" w:hAnsi="宋体" w:cs="宋体"/>
                <w:szCs w:val="21"/>
              </w:rPr>
              <w:t>网络搭建、设备配置、网络安全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2</w:t>
            </w:r>
          </w:p>
        </w:tc>
        <w:tc>
          <w:tcPr>
            <w:tcW w:w="1531" w:type="dxa"/>
            <w:noWrap w:val="0"/>
            <w:vAlign w:val="center"/>
          </w:tcPr>
          <w:p>
            <w:pPr>
              <w:spacing w:line="0" w:lineRule="atLeast"/>
              <w:jc w:val="center"/>
              <w:rPr>
                <w:rFonts w:ascii="宋体" w:hAnsi="宋体" w:cs="宋体"/>
                <w:szCs w:val="21"/>
              </w:rPr>
            </w:pPr>
            <w:r>
              <w:rPr>
                <w:rFonts w:hint="eastAsia" w:ascii="宋体" w:hAnsi="宋体"/>
                <w:szCs w:val="21"/>
                <w:lang w:eastAsia="zh-CN"/>
              </w:rPr>
              <w:t>拟建</w:t>
            </w:r>
            <w:r>
              <w:rPr>
                <w:rFonts w:hint="eastAsia" w:ascii="宋体" w:hAnsi="宋体"/>
                <w:szCs w:val="21"/>
              </w:rPr>
              <w:t>综合布线实训室</w:t>
            </w:r>
          </w:p>
        </w:tc>
        <w:tc>
          <w:tcPr>
            <w:tcW w:w="1971" w:type="dxa"/>
            <w:noWrap w:val="0"/>
            <w:vAlign w:val="center"/>
          </w:tcPr>
          <w:p>
            <w:pPr>
              <w:spacing w:line="0" w:lineRule="atLeast"/>
              <w:rPr>
                <w:rFonts w:ascii="宋体" w:hAnsi="宋体"/>
                <w:szCs w:val="21"/>
              </w:rPr>
            </w:pPr>
            <w:r>
              <w:rPr>
                <w:rFonts w:hint="eastAsia" w:ascii="宋体" w:hAnsi="宋体"/>
                <w:szCs w:val="21"/>
              </w:rPr>
              <w:t>光纤熔接工具箱、光纤熔接机、管槽系统展示装置、综合布线工具箱、中心设备间通信链路装置、钢结构工程模拟实训墙、多功能综合布线实训台、光纤测试套件</w:t>
            </w:r>
          </w:p>
          <w:p>
            <w:pPr>
              <w:spacing w:line="0" w:lineRule="atLeast"/>
              <w:rPr>
                <w:rFonts w:ascii="宋体" w:hAnsi="宋体" w:cs="宋体"/>
                <w:szCs w:val="21"/>
              </w:rPr>
            </w:pPr>
          </w:p>
        </w:tc>
        <w:tc>
          <w:tcPr>
            <w:tcW w:w="4480" w:type="dxa"/>
            <w:noWrap w:val="0"/>
            <w:vAlign w:val="center"/>
          </w:tcPr>
          <w:p>
            <w:pPr>
              <w:spacing w:line="0" w:lineRule="atLeast"/>
              <w:rPr>
                <w:rFonts w:ascii="宋体" w:hAnsi="宋体" w:cs="宋体"/>
                <w:szCs w:val="21"/>
              </w:rPr>
            </w:pPr>
            <w:r>
              <w:rPr>
                <w:rFonts w:hint="eastAsia" w:ascii="宋体" w:hAnsi="宋体" w:cs="宋体"/>
                <w:szCs w:val="21"/>
              </w:rPr>
              <w:t>智能楼宇布线、测试训练</w:t>
            </w:r>
          </w:p>
          <w:p>
            <w:pPr>
              <w:spacing w:line="0" w:lineRule="atLeast"/>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3</w:t>
            </w:r>
          </w:p>
        </w:tc>
        <w:tc>
          <w:tcPr>
            <w:tcW w:w="1531" w:type="dxa"/>
            <w:noWrap w:val="0"/>
            <w:vAlign w:val="center"/>
          </w:tcPr>
          <w:p>
            <w:pPr>
              <w:spacing w:line="0" w:lineRule="atLeast"/>
              <w:jc w:val="center"/>
              <w:rPr>
                <w:rFonts w:ascii="宋体" w:hAnsi="宋体" w:cs="宋体"/>
                <w:szCs w:val="21"/>
              </w:rPr>
            </w:pPr>
            <w:r>
              <w:rPr>
                <w:rFonts w:hint="eastAsia" w:ascii="宋体" w:hAnsi="宋体" w:cs="宋体"/>
                <w:szCs w:val="21"/>
                <w:lang w:eastAsia="zh-CN"/>
              </w:rPr>
              <w:t>拟建</w:t>
            </w:r>
            <w:r>
              <w:rPr>
                <w:rFonts w:hint="eastAsia" w:ascii="宋体" w:hAnsi="宋体" w:cs="宋体"/>
                <w:szCs w:val="21"/>
              </w:rPr>
              <w:t>嵌入式室</w:t>
            </w:r>
          </w:p>
        </w:tc>
        <w:tc>
          <w:tcPr>
            <w:tcW w:w="1971" w:type="dxa"/>
            <w:noWrap w:val="0"/>
            <w:vAlign w:val="center"/>
          </w:tcPr>
          <w:p>
            <w:pPr>
              <w:spacing w:line="0" w:lineRule="atLeast"/>
              <w:jc w:val="center"/>
              <w:rPr>
                <w:rFonts w:ascii="宋体" w:hAnsi="宋体" w:cs="宋体"/>
                <w:szCs w:val="21"/>
              </w:rPr>
            </w:pPr>
            <w:r>
              <w:rPr>
                <w:rFonts w:hint="eastAsia" w:ascii="宋体" w:hAnsi="宋体" w:cs="宋体"/>
                <w:szCs w:val="21"/>
              </w:rPr>
              <w:t>嵌入式智能楼宇管理系统、嵌入式实验板</w:t>
            </w:r>
          </w:p>
        </w:tc>
        <w:tc>
          <w:tcPr>
            <w:tcW w:w="4480" w:type="dxa"/>
            <w:noWrap w:val="0"/>
            <w:vAlign w:val="center"/>
          </w:tcPr>
          <w:p>
            <w:pPr>
              <w:spacing w:line="0" w:lineRule="atLeast"/>
              <w:rPr>
                <w:rFonts w:ascii="宋体" w:hAnsi="宋体"/>
                <w:szCs w:val="21"/>
              </w:rPr>
            </w:pPr>
            <w:r>
              <w:rPr>
                <w:rFonts w:hint="eastAsia" w:ascii="宋体" w:hAnsi="宋体"/>
                <w:szCs w:val="21"/>
              </w:rPr>
              <w:t>智能家居的开发、维护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4</w:t>
            </w:r>
          </w:p>
        </w:tc>
        <w:tc>
          <w:tcPr>
            <w:tcW w:w="1531" w:type="dxa"/>
            <w:noWrap w:val="0"/>
            <w:vAlign w:val="center"/>
          </w:tcPr>
          <w:p>
            <w:pPr>
              <w:spacing w:line="0" w:lineRule="atLeast"/>
              <w:jc w:val="center"/>
              <w:rPr>
                <w:rFonts w:ascii="宋体" w:hAnsi="宋体" w:cs="宋体"/>
                <w:szCs w:val="21"/>
              </w:rPr>
            </w:pPr>
            <w:r>
              <w:rPr>
                <w:rFonts w:hint="eastAsia" w:ascii="宋体" w:hAnsi="宋体"/>
                <w:szCs w:val="21"/>
                <w:lang w:eastAsia="zh-CN"/>
              </w:rPr>
              <w:t>拟建</w:t>
            </w:r>
            <w:r>
              <w:rPr>
                <w:rFonts w:hint="eastAsia" w:ascii="宋体" w:hAnsi="宋体"/>
                <w:szCs w:val="21"/>
              </w:rPr>
              <w:t>机电实训室</w:t>
            </w:r>
          </w:p>
        </w:tc>
        <w:tc>
          <w:tcPr>
            <w:tcW w:w="1971" w:type="dxa"/>
            <w:noWrap w:val="0"/>
            <w:vAlign w:val="center"/>
          </w:tcPr>
          <w:p>
            <w:pPr>
              <w:spacing w:line="0" w:lineRule="atLeast"/>
              <w:jc w:val="center"/>
              <w:rPr>
                <w:rFonts w:ascii="宋体" w:hAnsi="宋体" w:cs="宋体"/>
                <w:szCs w:val="21"/>
              </w:rPr>
            </w:pPr>
            <w:r>
              <w:rPr>
                <w:rFonts w:hint="eastAsia" w:ascii="宋体" w:hAnsi="宋体" w:cs="宋体"/>
                <w:szCs w:val="21"/>
              </w:rPr>
              <w:t>电机、自动化控制实验箱</w:t>
            </w:r>
          </w:p>
        </w:tc>
        <w:tc>
          <w:tcPr>
            <w:tcW w:w="4480" w:type="dxa"/>
            <w:noWrap w:val="0"/>
            <w:vAlign w:val="center"/>
          </w:tcPr>
          <w:p>
            <w:pPr>
              <w:spacing w:line="0" w:lineRule="atLeast"/>
              <w:rPr>
                <w:rFonts w:ascii="宋体" w:hAnsi="宋体" w:cs="宋体"/>
                <w:szCs w:val="21"/>
              </w:rPr>
            </w:pPr>
            <w:r>
              <w:rPr>
                <w:rFonts w:hint="eastAsia" w:ascii="宋体" w:hAnsi="宋体" w:cs="宋体"/>
                <w:szCs w:val="21"/>
              </w:rPr>
              <w:t>楼室机电控制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5</w:t>
            </w:r>
          </w:p>
        </w:tc>
        <w:tc>
          <w:tcPr>
            <w:tcW w:w="1531" w:type="dxa"/>
            <w:noWrap w:val="0"/>
            <w:vAlign w:val="center"/>
          </w:tcPr>
          <w:p>
            <w:pPr>
              <w:spacing w:line="0" w:lineRule="atLeast"/>
              <w:jc w:val="center"/>
              <w:rPr>
                <w:rFonts w:ascii="宋体" w:hAnsi="宋体" w:cs="宋体"/>
                <w:szCs w:val="21"/>
              </w:rPr>
            </w:pPr>
            <w:r>
              <w:rPr>
                <w:rFonts w:hint="eastAsia" w:ascii="宋体" w:hAnsi="宋体" w:cs="宋体"/>
                <w:szCs w:val="21"/>
                <w:lang w:eastAsia="zh-CN"/>
              </w:rPr>
              <w:t>拟建</w:t>
            </w:r>
            <w:r>
              <w:rPr>
                <w:rFonts w:hint="eastAsia" w:ascii="宋体" w:hAnsi="宋体" w:cs="宋体"/>
                <w:szCs w:val="21"/>
              </w:rPr>
              <w:t>消防、安防实训室</w:t>
            </w:r>
          </w:p>
        </w:tc>
        <w:tc>
          <w:tcPr>
            <w:tcW w:w="1971" w:type="dxa"/>
            <w:noWrap w:val="0"/>
            <w:vAlign w:val="center"/>
          </w:tcPr>
          <w:p>
            <w:pPr>
              <w:spacing w:line="0" w:lineRule="atLeast"/>
              <w:jc w:val="center"/>
              <w:rPr>
                <w:rFonts w:ascii="宋体" w:hAnsi="宋体" w:cs="宋体"/>
                <w:szCs w:val="21"/>
              </w:rPr>
            </w:pPr>
            <w:r>
              <w:rPr>
                <w:rFonts w:hint="eastAsia" w:ascii="宋体" w:hAnsi="宋体" w:cs="宋体"/>
                <w:szCs w:val="21"/>
              </w:rPr>
              <w:t>安防控制箱、消防控制箱</w:t>
            </w:r>
          </w:p>
        </w:tc>
        <w:tc>
          <w:tcPr>
            <w:tcW w:w="4480" w:type="dxa"/>
            <w:noWrap w:val="0"/>
            <w:vAlign w:val="center"/>
          </w:tcPr>
          <w:p>
            <w:pPr>
              <w:spacing w:line="0" w:lineRule="atLeast"/>
              <w:jc w:val="both"/>
              <w:rPr>
                <w:rFonts w:ascii="宋体" w:hAnsi="宋体" w:cs="宋体"/>
                <w:szCs w:val="21"/>
              </w:rPr>
            </w:pPr>
            <w:r>
              <w:rPr>
                <w:rFonts w:hint="eastAsia" w:ascii="宋体" w:hAnsi="宋体" w:cs="宋体"/>
                <w:szCs w:val="21"/>
              </w:rPr>
              <w:t>消防、安防、闭路电视等实训</w:t>
            </w:r>
          </w:p>
        </w:tc>
      </w:tr>
    </w:tbl>
    <w:p>
      <w:pPr>
        <w:autoSpaceDE w:val="0"/>
        <w:autoSpaceDN w:val="0"/>
        <w:spacing w:line="440" w:lineRule="exact"/>
        <w:ind w:firstLine="420" w:firstLineChars="200"/>
        <w:textAlignment w:val="bottom"/>
        <w:rPr>
          <w:rFonts w:ascii="宋体" w:hAnsi="宋体"/>
          <w:color w:val="000000"/>
          <w:szCs w:val="21"/>
        </w:rPr>
      </w:pPr>
    </w:p>
    <w:p>
      <w:pPr>
        <w:autoSpaceDE w:val="0"/>
        <w:autoSpaceDN w:val="0"/>
        <w:spacing w:line="440" w:lineRule="exact"/>
        <w:ind w:firstLine="420" w:firstLineChars="200"/>
        <w:textAlignment w:val="bottom"/>
        <w:rPr>
          <w:rFonts w:ascii="宋体" w:hAnsi="宋体"/>
          <w:color w:val="000000"/>
          <w:szCs w:val="21"/>
        </w:rPr>
      </w:pPr>
      <w:r>
        <w:rPr>
          <w:rFonts w:hint="eastAsia" w:ascii="宋体" w:hAnsi="宋体"/>
          <w:color w:val="000000"/>
          <w:szCs w:val="21"/>
        </w:rPr>
        <w:t>（2）校外实习基地</w:t>
      </w:r>
    </w:p>
    <w:tbl>
      <w:tblPr>
        <w:tblStyle w:val="5"/>
        <w:tblpPr w:leftFromText="180" w:rightFromText="180" w:vertAnchor="text" w:horzAnchor="page" w:tblpX="1509" w:tblpY="5159"/>
        <w:tblOverlap w:val="never"/>
        <w:tblW w:w="84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813"/>
        <w:gridCol w:w="4587"/>
        <w:gridCol w:w="30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Ex>
        <w:trPr>
          <w:trHeight w:val="405" w:hRule="atLeast"/>
        </w:trPr>
        <w:tc>
          <w:tcPr>
            <w:tcW w:w="813" w:type="dxa"/>
            <w:shd w:val="clear" w:color="auto" w:fill="FFFFFF"/>
            <w:noWrap w:val="0"/>
            <w:vAlign w:val="top"/>
          </w:tcPr>
          <w:p>
            <w:pPr>
              <w:jc w:val="center"/>
            </w:pPr>
            <w:r>
              <w:rPr>
                <w:rFonts w:hint="eastAsia"/>
              </w:rPr>
              <w:t>序号</w:t>
            </w:r>
          </w:p>
        </w:tc>
        <w:tc>
          <w:tcPr>
            <w:tcW w:w="4587" w:type="dxa"/>
            <w:shd w:val="clear" w:color="auto" w:fill="FFFFFF"/>
            <w:noWrap w:val="0"/>
            <w:vAlign w:val="top"/>
          </w:tcPr>
          <w:p>
            <w:pPr>
              <w:jc w:val="center"/>
            </w:pPr>
            <w:r>
              <w:rPr>
                <w:rFonts w:hint="eastAsia"/>
              </w:rPr>
              <w:t>名            称</w:t>
            </w:r>
          </w:p>
        </w:tc>
        <w:tc>
          <w:tcPr>
            <w:tcW w:w="3060" w:type="dxa"/>
            <w:shd w:val="clear" w:color="auto" w:fill="FFFFFF"/>
            <w:noWrap w:val="0"/>
            <w:vAlign w:val="top"/>
          </w:tcPr>
          <w:p>
            <w:pPr>
              <w:jc w:val="center"/>
            </w:pPr>
            <w:r>
              <w:rPr>
                <w:rFonts w:hint="eastAsia"/>
              </w:rPr>
              <w:t>功    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5" w:hRule="atLeast"/>
        </w:trPr>
        <w:tc>
          <w:tcPr>
            <w:tcW w:w="813" w:type="dxa"/>
            <w:shd w:val="clear" w:color="auto" w:fill="FFFFFF"/>
            <w:noWrap w:val="0"/>
            <w:vAlign w:val="top"/>
          </w:tcPr>
          <w:p>
            <w:pPr>
              <w:jc w:val="center"/>
              <w:rPr>
                <w:rFonts w:hint="eastAsia" w:eastAsiaTheme="minorEastAsia"/>
                <w:lang w:val="en-US" w:eastAsia="zh-CN"/>
              </w:rPr>
            </w:pPr>
            <w:r>
              <w:rPr>
                <w:rFonts w:hint="eastAsia"/>
                <w:lang w:val="en-US" w:eastAsia="zh-CN"/>
              </w:rPr>
              <w:t>1</w:t>
            </w:r>
          </w:p>
        </w:tc>
        <w:tc>
          <w:tcPr>
            <w:tcW w:w="4587" w:type="dxa"/>
            <w:shd w:val="clear" w:color="auto" w:fill="FFFFFF"/>
            <w:noWrap w:val="0"/>
            <w:vAlign w:val="top"/>
          </w:tcPr>
          <w:p>
            <w:pPr>
              <w:rPr>
                <w:rFonts w:hint="eastAsia" w:eastAsiaTheme="minorEastAsia"/>
                <w:lang w:eastAsia="zh-CN"/>
              </w:rPr>
            </w:pPr>
            <w:r>
              <w:rPr>
                <w:rFonts w:hint="eastAsia"/>
                <w:lang w:eastAsia="zh-CN"/>
              </w:rPr>
              <w:t>北京鼓浪屿电梯有限公司厦门分公司</w:t>
            </w:r>
          </w:p>
        </w:tc>
        <w:tc>
          <w:tcPr>
            <w:tcW w:w="3060" w:type="dxa"/>
            <w:shd w:val="clear" w:color="auto" w:fill="FFFFFF"/>
            <w:noWrap w:val="0"/>
            <w:vAlign w:val="top"/>
          </w:tcPr>
          <w:p>
            <w:pPr>
              <w:rPr>
                <w:rFonts w:hint="eastAsia" w:eastAsiaTheme="minorEastAsia"/>
                <w:lang w:eastAsia="zh-CN"/>
              </w:rPr>
            </w:pPr>
            <w:r>
              <w:rPr>
                <w:rFonts w:hint="eastAsia"/>
              </w:rPr>
              <w:t>生产性实训</w:t>
            </w:r>
            <w:r>
              <w:rPr>
                <w:rFonts w:hint="eastAsia"/>
                <w:lang w:eastAsia="zh-CN"/>
              </w:rPr>
              <w:t>、顶岗实习</w:t>
            </w:r>
          </w:p>
        </w:tc>
      </w:tr>
    </w:tbl>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7"/>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 w:hAnsi="仿宋" w:eastAsia="仿宋" w:cs="仿宋"/>
          <w:sz w:val="24"/>
          <w:szCs w:val="24"/>
          <w:lang w:eastAsia="zh-CN"/>
        </w:rPr>
        <w:t>教学资源</w:t>
      </w:r>
    </w:p>
    <w:p>
      <w:pPr>
        <w:widowControl/>
        <w:numPr>
          <w:ilvl w:val="0"/>
          <w:numId w:val="0"/>
        </w:numPr>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7"/>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教学方法</w:t>
      </w:r>
    </w:p>
    <w:p>
      <w:pPr>
        <w:autoSpaceDE w:val="0"/>
        <w:autoSpaceDN w:val="0"/>
        <w:spacing w:line="440" w:lineRule="exact"/>
        <w:ind w:firstLine="480" w:firstLineChars="200"/>
        <w:textAlignment w:val="bottom"/>
        <w:rPr>
          <w:rFonts w:hint="eastAsia" w:ascii="仿宋" w:hAnsi="仿宋" w:eastAsia="仿宋" w:cs="仿宋"/>
          <w:b/>
          <w:sz w:val="24"/>
          <w:szCs w:val="24"/>
        </w:rPr>
      </w:pPr>
      <w:r>
        <w:rPr>
          <w:rFonts w:hint="eastAsia" w:ascii="仿宋" w:hAnsi="仿宋" w:eastAsia="仿宋" w:cs="仿宋"/>
          <w:b w:val="0"/>
          <w:bCs/>
          <w:sz w:val="24"/>
          <w:szCs w:val="24"/>
        </w:rPr>
        <w:t>1.课程教学的组织与实施</w:t>
      </w:r>
    </w:p>
    <w:p>
      <w:pPr>
        <w:autoSpaceDE w:val="0"/>
        <w:autoSpaceDN w:val="0"/>
        <w:spacing w:line="440" w:lineRule="exact"/>
        <w:ind w:firstLine="480" w:firstLineChars="200"/>
        <w:textAlignment w:val="bottom"/>
        <w:rPr>
          <w:rFonts w:hint="eastAsia" w:ascii="仿宋" w:hAnsi="仿宋" w:eastAsia="仿宋" w:cs="仿宋"/>
          <w:sz w:val="24"/>
          <w:szCs w:val="24"/>
        </w:rPr>
      </w:pPr>
      <w:r>
        <w:rPr>
          <w:rFonts w:hint="eastAsia" w:ascii="仿宋" w:hAnsi="仿宋" w:eastAsia="仿宋" w:cs="仿宋"/>
          <w:color w:val="000000"/>
          <w:sz w:val="24"/>
          <w:szCs w:val="24"/>
        </w:rPr>
        <w:t>专业负责人全面负责本专业课程的设置和人才培养目标的制订，并制定各课程和教学环节的考核目标；教研室根据本目标合理安排教师完成教学任务；并对教学环节进行考核；主要核心课程，由具有企业项目开发经验的专职教师任教，项目实训以工作过程为导向、任务引领、项目驱动为准则，将实践教学贯穿到教学的各个环节，加强实践教学</w:t>
      </w:r>
      <w:r>
        <w:rPr>
          <w:rFonts w:hint="eastAsia" w:ascii="仿宋" w:hAnsi="仿宋" w:eastAsia="仿宋" w:cs="仿宋"/>
          <w:sz w:val="24"/>
          <w:szCs w:val="24"/>
        </w:rPr>
        <w:t>。</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课程的教学设计：</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专业教学团队通过走访企业调研，与工程项目及设计公司行业专家座谈等形式，对网络系统集成与管理、网站建设与管理工作流程进行分析，概括总结本专业在实际工作过程中具有代表性的典型工作任务所需的专业技能；然后提请由行业专家学者、企业能工巧匠和校内专业带头人、骨干教师组成的专业建设委员会进行论证，根据典型工作任务的职业能力要求，确定职业岗位专业能力培养目标：</w:t>
      </w:r>
    </w:p>
    <w:p>
      <w:pPr>
        <w:numPr>
          <w:ilvl w:val="2"/>
          <w:numId w:val="8"/>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基本技能：具有计算机及网络软硬件的操作、管理、维护及熟练的办公应用能力。</w:t>
      </w:r>
    </w:p>
    <w:p>
      <w:pPr>
        <w:numPr>
          <w:ilvl w:val="2"/>
          <w:numId w:val="8"/>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专业技能：具有网站数据库应用的一般能力，基本图形、图像处理能力。</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专业证书：相关专业IT企业认证，或国家信息类专业证书。</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外语能力：一定外语交流能力，满足市场国际化要求。</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职业道德：具有良好的思想道德素质，诚信、严谨的工作态度。</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团队精神：具有较强的人际沟通、协调能力，有一定组织能力。</w:t>
      </w:r>
    </w:p>
    <w:p>
      <w:pPr>
        <w:autoSpaceDE w:val="0"/>
        <w:autoSpaceDN w:val="0"/>
        <w:spacing w:line="440" w:lineRule="exact"/>
        <w:ind w:firstLine="480" w:firstLineChars="200"/>
        <w:textAlignment w:val="bottom"/>
        <w:rPr>
          <w:rFonts w:hint="eastAsia" w:ascii="仿宋" w:hAnsi="仿宋" w:eastAsia="仿宋" w:cs="仿宋"/>
          <w:sz w:val="24"/>
          <w:szCs w:val="24"/>
        </w:rPr>
      </w:pPr>
      <w:r>
        <w:rPr>
          <w:rFonts w:hint="eastAsia" w:ascii="仿宋" w:hAnsi="仿宋" w:eastAsia="仿宋" w:cs="仿宋"/>
          <w:color w:val="000000"/>
          <w:sz w:val="24"/>
          <w:szCs w:val="24"/>
        </w:rPr>
        <w:t>根据能力培养目标，打破原来课程体系，重新选择、组合教学材料，设计项目，并以项目载体搭建实践学习平台，构建了基础领域课程、素质领域课程、专业领域课程、拓展领域课程四大模块组成的全新课程架构。另外再通过建立校企合作运行机制，聘请行业的能工巧匠，来共同开发课程体系和制定技能标准。</w:t>
      </w:r>
    </w:p>
    <w:p>
      <w:pPr>
        <w:autoSpaceDE w:val="0"/>
        <w:autoSpaceDN w:val="0"/>
        <w:spacing w:line="440" w:lineRule="exact"/>
        <w:ind w:firstLine="480" w:firstLineChars="200"/>
        <w:textAlignment w:val="bottom"/>
        <w:rPr>
          <w:rFonts w:hint="eastAsia" w:ascii="仿宋" w:hAnsi="仿宋" w:eastAsia="仿宋" w:cs="仿宋"/>
          <w:b w:val="0"/>
          <w:bCs/>
          <w:sz w:val="24"/>
          <w:szCs w:val="24"/>
        </w:rPr>
      </w:pPr>
      <w:r>
        <w:rPr>
          <w:rFonts w:hint="eastAsia" w:ascii="仿宋" w:hAnsi="仿宋" w:eastAsia="仿宋" w:cs="仿宋"/>
          <w:b w:val="0"/>
          <w:bCs/>
          <w:sz w:val="24"/>
          <w:szCs w:val="24"/>
        </w:rPr>
        <w:t>2.实训与顶岗实习的组织与实施</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专业的生产性实训与顶岗实习的组织与管理专业的生产性实训与顶岗实习的组织与管理</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生产性实训项目设计与组织：</w:t>
      </w:r>
    </w:p>
    <w:p>
      <w:pPr>
        <w:autoSpaceDE w:val="0"/>
        <w:autoSpaceDN w:val="0"/>
        <w:spacing w:line="440" w:lineRule="exac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三级实训教学：第一级：单元实训：在课程中穿插小的项目实训；</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第二级：课程实训：每一门课程结束后完成相应的项目实训；</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第三级：引进企业实际开发项目，组织学生进行实际项目开发实训。</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（2）顶岗实习的组织与管理：</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与相关企业联系，安排学生进入企业实际参与项目开发或施工与管理；教师跟踪协助解决实际问题。</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4.教学做一体化的教学保障：</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拥有模拟楼宇综合布线实训室；具有思科、华为等网络核心设备的计算机网络技术实训室；拥有模拟企业开发环境的软件工作室；多间其它公共计算机房。</w:t>
      </w:r>
    </w:p>
    <w:p>
      <w:pPr>
        <w:widowControl/>
        <w:numPr>
          <w:ilvl w:val="0"/>
          <w:numId w:val="7"/>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学习评价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学生成绩考核评价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考核内容应体现：能力本位的原则、实践性原则、实用性原则、针对性原则及可持续性原则。</w:t>
      </w:r>
      <w:bookmarkStart w:id="1" w:name="_Toc241597118"/>
      <w:bookmarkStart w:id="2" w:name="_Toc241402651"/>
      <w:bookmarkStart w:id="3" w:name="_Toc241400848"/>
      <w:bookmarkStart w:id="4" w:name="_Toc241397940"/>
      <w:bookmarkStart w:id="5" w:name="_Toc241401800"/>
      <w:bookmarkStart w:id="6" w:name="_Toc241399757"/>
      <w:bookmarkStart w:id="7" w:name="_Toc241399429"/>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1．公共必修课模块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2．专业技术课模块和专业选修学习模块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3．专项实训</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4．顶岗实习</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考核方式应体现： “过程考核，综合评价，以人为本”，强调以人为本的整体性评价观。</w:t>
      </w:r>
      <w:bookmarkEnd w:id="1"/>
      <w:bookmarkEnd w:id="2"/>
      <w:bookmarkEnd w:id="3"/>
      <w:bookmarkEnd w:id="4"/>
      <w:bookmarkEnd w:id="5"/>
      <w:bookmarkEnd w:id="6"/>
      <w:bookmarkEnd w:id="7"/>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1.考核应以形成性考核为主，根据不同课程的特点和职业能力要求，采取闭卷笔试、实验技能操作、项目完成、毕业设计等多种方式进行考核。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2.考核应以能力考核为核心，综合考核专业基础知识、专业基本技能、职业道德素质、应用理论基础知识解决实际问题的能力及团队合作精神。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4.完成指导老师布置的毕业设计及毕业论文。</w:t>
      </w:r>
    </w:p>
    <w:p>
      <w:pPr>
        <w:widowControl/>
        <w:spacing w:line="440" w:lineRule="exact"/>
        <w:ind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评价主体应体现：从过去校内评价、学校教师单一评价方式，转向企业评价、社会评价开放式评价。</w:t>
      </w:r>
    </w:p>
    <w:p>
      <w:pPr>
        <w:widowControl/>
        <w:numPr>
          <w:ilvl w:val="0"/>
          <w:numId w:val="7"/>
        </w:numPr>
        <w:spacing w:line="440" w:lineRule="exact"/>
        <w:ind w:left="0" w:leftChars="0" w:firstLine="420" w:firstLineChars="175"/>
        <w:jc w:val="left"/>
        <w:rPr>
          <w:rFonts w:hint="eastAsia" w:ascii="仿宋" w:hAnsi="仿宋" w:eastAsia="仿宋" w:cs="仿宋"/>
          <w:sz w:val="24"/>
          <w:szCs w:val="24"/>
        </w:rPr>
      </w:pPr>
      <w:r>
        <w:rPr>
          <w:rFonts w:hint="eastAsia" w:ascii="仿宋" w:hAnsi="仿宋" w:eastAsia="仿宋" w:cs="仿宋"/>
          <w:sz w:val="24"/>
          <w:szCs w:val="24"/>
          <w:lang w:eastAsia="zh-CN"/>
        </w:rPr>
        <w:t>质量管理</w:t>
      </w:r>
    </w:p>
    <w:p>
      <w:pPr>
        <w:widowControl/>
        <w:numPr>
          <w:ilvl w:val="0"/>
          <w:numId w:val="0"/>
        </w:numPr>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 w:hAnsi="仿宋" w:eastAsia="仿宋" w:cs="仿宋"/>
          <w:b/>
          <w:bCs/>
          <w:sz w:val="24"/>
          <w:szCs w:val="24"/>
          <w:lang w:eastAsia="zh-CN"/>
        </w:rPr>
      </w:pPr>
      <w:bookmarkStart w:id="8" w:name="_Toc241399756"/>
      <w:bookmarkStart w:id="9" w:name="_Toc241400847"/>
      <w:bookmarkStart w:id="10" w:name="_Toc241605017"/>
      <w:bookmarkStart w:id="11" w:name="_Toc241397939"/>
      <w:bookmarkStart w:id="12" w:name="_Toc241598789"/>
      <w:bookmarkStart w:id="13" w:name="_Toc241399428"/>
      <w:bookmarkStart w:id="14" w:name="_Toc241598227"/>
      <w:bookmarkStart w:id="15" w:name="_Toc241597117"/>
      <w:bookmarkStart w:id="16" w:name="_Toc241402650"/>
      <w:bookmarkStart w:id="17" w:name="_Toc241401799"/>
      <w:r>
        <w:rPr>
          <w:rFonts w:hint="eastAsia" w:ascii="仿宋" w:hAnsi="仿宋" w:eastAsia="仿宋" w:cs="仿宋"/>
          <w:b/>
          <w:bCs/>
          <w:sz w:val="24"/>
          <w:szCs w:val="24"/>
          <w:lang w:eastAsia="zh-CN"/>
        </w:rPr>
        <w:t>九、毕业要求</w:t>
      </w:r>
    </w:p>
    <w:bookmarkEnd w:id="8"/>
    <w:bookmarkEnd w:id="9"/>
    <w:bookmarkEnd w:id="10"/>
    <w:bookmarkEnd w:id="11"/>
    <w:bookmarkEnd w:id="12"/>
    <w:bookmarkEnd w:id="13"/>
    <w:bookmarkEnd w:id="14"/>
    <w:bookmarkEnd w:id="15"/>
    <w:bookmarkEnd w:id="16"/>
    <w:bookmarkEnd w:id="17"/>
    <w:p>
      <w:pPr>
        <w:widowControl/>
        <w:spacing w:line="440" w:lineRule="exact"/>
        <w:ind w:firstLine="448" w:firstLineChars="175"/>
        <w:jc w:val="left"/>
        <w:rPr>
          <w:rFonts w:hint="eastAsia" w:ascii="仿宋" w:hAnsi="仿宋" w:eastAsia="仿宋" w:cs="仿宋"/>
          <w:color w:val="000000"/>
          <w:sz w:val="24"/>
          <w:szCs w:val="24"/>
        </w:rPr>
      </w:pPr>
      <w:r>
        <w:rPr>
          <w:rFonts w:hint="eastAsia" w:ascii="仿宋" w:hAnsi="仿宋" w:eastAsia="仿宋" w:cs="仿宋"/>
          <w:b w:val="0"/>
          <w:bCs w:val="0"/>
          <w:spacing w:val="8"/>
          <w:sz w:val="24"/>
          <w:szCs w:val="24"/>
          <w:lang w:eastAsia="zh-CN"/>
        </w:rPr>
        <w:t>本专业</w:t>
      </w:r>
      <w:r>
        <w:rPr>
          <w:rFonts w:hint="eastAsia" w:ascii="仿宋" w:hAnsi="仿宋" w:eastAsia="仿宋" w:cs="仿宋"/>
          <w:b w:val="0"/>
          <w:bCs w:val="0"/>
          <w:i w:val="0"/>
          <w:caps w:val="0"/>
          <w:color w:val="333333"/>
          <w:spacing w:val="8"/>
          <w:sz w:val="24"/>
          <w:szCs w:val="24"/>
          <w:shd w:val="clear" w:fill="FFFFFF"/>
        </w:rPr>
        <w:t>学生</w:t>
      </w:r>
      <w:r>
        <w:rPr>
          <w:rFonts w:hint="eastAsia" w:ascii="仿宋" w:hAnsi="仿宋" w:eastAsia="仿宋" w:cs="仿宋"/>
          <w:b w:val="0"/>
          <w:bCs w:val="0"/>
          <w:i w:val="0"/>
          <w:caps w:val="0"/>
          <w:color w:val="333333"/>
          <w:spacing w:val="8"/>
          <w:sz w:val="24"/>
          <w:szCs w:val="24"/>
          <w:shd w:val="clear" w:fill="FFFFFF"/>
          <w:lang w:eastAsia="zh-CN"/>
        </w:rPr>
        <w:t>必须</w:t>
      </w:r>
      <w:r>
        <w:rPr>
          <w:rFonts w:hint="eastAsia" w:ascii="仿宋" w:hAnsi="仿宋" w:eastAsia="仿宋" w:cs="仿宋"/>
          <w:b w:val="0"/>
          <w:bCs w:val="0"/>
          <w:i w:val="0"/>
          <w:caps w:val="0"/>
          <w:color w:val="333333"/>
          <w:spacing w:val="8"/>
          <w:sz w:val="24"/>
          <w:szCs w:val="24"/>
          <w:shd w:val="clear" w:fill="FFFFFF"/>
        </w:rPr>
        <w:t>学完规定课程，经考核成绩全部合格，并取得相应的学分，同时取得规定的技能考核等级证书，经鉴定思想品德符合要求，准予毕业。</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十、附录</w:t>
      </w:r>
    </w:p>
    <w:p>
      <w:pPr>
        <w:widowControl/>
        <w:numPr>
          <w:ilvl w:val="0"/>
          <w:numId w:val="0"/>
        </w:numPr>
        <w:spacing w:line="440" w:lineRule="exact"/>
        <w:jc w:val="left"/>
        <w:rPr>
          <w:lang w:val="en-US" w:eastAsia="zh-CN"/>
        </w:rPr>
        <w:sectPr>
          <w:headerReference r:id="rId3" w:type="default"/>
          <w:footerReference r:id="rId4" w:type="default"/>
          <w:pgSz w:w="11906" w:h="16838"/>
          <w:pgMar w:top="1440" w:right="1080" w:bottom="1440" w:left="1080" w:header="0" w:footer="0" w:gutter="0"/>
          <w:pgNumType w:fmt="decimal"/>
          <w:cols w:space="720" w:num="1"/>
          <w:docGrid w:type="lines" w:linePitch="312" w:charSpace="0"/>
        </w:sect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课程教学进程计划</w:t>
      </w:r>
      <w:r>
        <w:rPr>
          <w:rFonts w:hint="eastAsia" w:ascii="仿宋_GB2312" w:hAnsi="仿宋_GB2312" w:eastAsia="仿宋_GB2312" w:cs="仿宋_GB2312"/>
          <w:sz w:val="24"/>
          <w:szCs w:val="24"/>
          <w:lang w:eastAsia="zh-CN"/>
        </w:rPr>
        <w:t>安排表</w:t>
      </w:r>
    </w:p>
    <w:p>
      <w:pPr>
        <w:widowControl/>
        <w:spacing w:line="440" w:lineRule="exact"/>
        <w:jc w:val="left"/>
        <w:rPr>
          <w:rFonts w:hint="eastAsia"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建筑智能化工程</w:t>
      </w:r>
      <w:r>
        <w:rPr>
          <w:rFonts w:hint="eastAsia" w:ascii="仿宋_GB2312" w:hAnsi="仿宋_GB2312" w:eastAsia="仿宋_GB2312" w:cs="仿宋_GB2312"/>
          <w:sz w:val="24"/>
          <w:szCs w:val="24"/>
        </w:rPr>
        <w:t>技术专业教学进程计划</w:t>
      </w:r>
      <w:r>
        <w:rPr>
          <w:rFonts w:hint="eastAsia" w:ascii="仿宋_GB2312" w:hAnsi="仿宋_GB2312" w:eastAsia="仿宋_GB2312" w:cs="仿宋_GB2312"/>
          <w:sz w:val="24"/>
          <w:szCs w:val="24"/>
          <w:lang w:eastAsia="zh-CN"/>
        </w:rPr>
        <w:t>安排</w:t>
      </w:r>
      <w:r>
        <w:rPr>
          <w:rFonts w:hint="eastAsia" w:ascii="仿宋_GB2312" w:hAnsi="仿宋_GB2312" w:eastAsia="仿宋_GB2312" w:cs="仿宋_GB2312"/>
          <w:sz w:val="24"/>
          <w:szCs w:val="24"/>
        </w:rPr>
        <w:t>表</w:t>
      </w:r>
    </w:p>
    <w:tbl>
      <w:tblPr>
        <w:tblStyle w:val="5"/>
        <w:tblpPr w:leftFromText="180" w:rightFromText="180" w:vertAnchor="text" w:horzAnchor="page" w:tblpXSpec="center" w:tblpY="442"/>
        <w:tblOverlap w:val="never"/>
        <w:tblW w:w="16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103"/>
        <w:gridCol w:w="478"/>
        <w:gridCol w:w="3364"/>
        <w:gridCol w:w="546"/>
        <w:gridCol w:w="588"/>
        <w:gridCol w:w="850"/>
        <w:gridCol w:w="851"/>
        <w:gridCol w:w="850"/>
        <w:gridCol w:w="567"/>
        <w:gridCol w:w="1276"/>
        <w:gridCol w:w="11"/>
        <w:gridCol w:w="889"/>
        <w:gridCol w:w="376"/>
        <w:gridCol w:w="524"/>
        <w:gridCol w:w="610"/>
        <w:gridCol w:w="290"/>
        <w:gridCol w:w="844"/>
        <w:gridCol w:w="56"/>
        <w:gridCol w:w="90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类型</w:t>
            </w:r>
          </w:p>
        </w:tc>
        <w:tc>
          <w:tcPr>
            <w:tcW w:w="1015"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代码</w:t>
            </w:r>
          </w:p>
        </w:tc>
        <w:tc>
          <w:tcPr>
            <w:tcW w:w="3842"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546"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Cs w:val="21"/>
              </w:rPr>
            </w:pPr>
          </w:p>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考查</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数</w:t>
            </w:r>
          </w:p>
        </w:tc>
        <w:tc>
          <w:tcPr>
            <w:tcW w:w="6714" w:type="dxa"/>
            <w:gridSpan w:val="11"/>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实践</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共</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必</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ascii="仿宋_GB2312" w:hAnsi="仿宋_GB2312" w:eastAsia="仿宋_GB2312" w:cs="仿宋_GB2312"/>
                <w:szCs w:val="21"/>
              </w:rPr>
            </w:pP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276" w:type="dxa"/>
            <w:gridSpan w:val="3"/>
            <w:vAlign w:val="center"/>
          </w:tcPr>
          <w:p>
            <w:pPr>
              <w:widowControl/>
              <w:jc w:val="center"/>
              <w:rPr>
                <w:rFonts w:ascii="仿宋_GB2312" w:hAnsi="仿宋_GB2312" w:eastAsia="仿宋_GB2312" w:cs="仿宋_GB2312"/>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9</w:t>
            </w:r>
          </w:p>
        </w:tc>
        <w:tc>
          <w:tcPr>
            <w:tcW w:w="85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gridSpan w:val="3"/>
            <w:vAlign w:val="center"/>
          </w:tcPr>
          <w:p>
            <w:pPr>
              <w:ind w:firstLine="105" w:firstLineChars="50"/>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546" w:type="dxa"/>
          </w:tcPr>
          <w:p>
            <w:pPr>
              <w:jc w:val="center"/>
              <w:rPr>
                <w:rFonts w:ascii="仿宋_GB2312" w:hAnsi="仿宋_GB2312" w:eastAsia="仿宋_GB2312" w:cs="仿宋_GB2312"/>
                <w:color w:val="000000"/>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1</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851"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ind w:firstLine="210" w:firstLineChars="1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499</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271</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770</w:t>
            </w:r>
            <w:r>
              <w:rPr>
                <w:rFonts w:hint="eastAsia" w:ascii="仿宋_GB2312" w:hAnsi="仿宋_GB2312" w:eastAsia="仿宋_GB2312" w:cs="仿宋_GB2312"/>
                <w:b/>
                <w:bCs/>
                <w:szCs w:val="21"/>
              </w:rPr>
              <w:fldChar w:fldCharType="end"/>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40</w:t>
            </w:r>
            <w:r>
              <w:rPr>
                <w:rFonts w:hint="eastAsia" w:ascii="仿宋_GB2312" w:hAnsi="仿宋_GB2312" w:eastAsia="仿宋_GB2312" w:cs="仿宋_GB2312"/>
                <w:b/>
                <w:bCs/>
                <w:szCs w:val="21"/>
              </w:rPr>
              <w:fldChar w:fldCharType="end"/>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23</w:t>
            </w:r>
            <w:r>
              <w:rPr>
                <w:rFonts w:hint="eastAsia" w:ascii="仿宋_GB2312" w:hAnsi="仿宋_GB2312" w:eastAsia="仿宋_GB2312" w:cs="仿宋_GB2312"/>
                <w:b/>
                <w:bCs/>
                <w:szCs w:val="21"/>
              </w:rPr>
              <w:fldChar w:fldCharType="end"/>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21</w:t>
            </w:r>
            <w:r>
              <w:rPr>
                <w:rFonts w:hint="eastAsia" w:ascii="仿宋_GB2312" w:hAnsi="仿宋_GB2312" w:eastAsia="仿宋_GB2312" w:cs="仿宋_GB2312"/>
                <w:b/>
                <w:bCs/>
                <w:szCs w:val="21"/>
              </w:rPr>
              <w:fldChar w:fldCharType="end"/>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0101</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cs="宋体"/>
                <w:kern w:val="0"/>
                <w:sz w:val="18"/>
                <w:szCs w:val="18"/>
              </w:rPr>
              <w:t>安装工程制图与识图</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2</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cs="宋体"/>
                <w:kern w:val="0"/>
                <w:sz w:val="18"/>
                <w:szCs w:val="18"/>
              </w:rPr>
              <w:t>电工电子技术</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1</w:t>
            </w:r>
          </w:p>
        </w:tc>
        <w:tc>
          <w:tcPr>
            <w:tcW w:w="588" w:type="dxa"/>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1</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3</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建筑设备CAD</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4</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建筑电气控制与PLC</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5</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ascii="宋体" w:hAnsi="宋体"/>
                <w:sz w:val="18"/>
                <w:szCs w:val="18"/>
              </w:rPr>
              <w:t>传感器</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6</w:t>
            </w:r>
          </w:p>
        </w:tc>
        <w:tc>
          <w:tcPr>
            <w:tcW w:w="3945" w:type="dxa"/>
            <w:gridSpan w:val="3"/>
            <w:vAlign w:val="center"/>
          </w:tcPr>
          <w:p>
            <w:pPr>
              <w:widowControl/>
              <w:jc w:val="center"/>
              <w:rPr>
                <w:rFonts w:hint="eastAsia" w:ascii="仿宋_GB2312" w:hAnsi="仿宋_GB2312" w:eastAsia="仿宋_GB2312" w:cs="仿宋_GB2312"/>
                <w:szCs w:val="21"/>
              </w:rPr>
            </w:pPr>
            <w:r>
              <w:rPr>
                <w:rFonts w:hint="eastAsia" w:ascii="宋体" w:hAnsi="宋体"/>
                <w:sz w:val="18"/>
                <w:szCs w:val="18"/>
              </w:rPr>
              <w:t>物业管理</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widowControl/>
              <w:spacing w:line="2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3</w:t>
            </w:r>
          </w:p>
        </w:tc>
        <w:tc>
          <w:tcPr>
            <w:tcW w:w="850"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7</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火灾自动报警系统</w:t>
            </w:r>
            <w:r>
              <w:rPr>
                <w:rFonts w:hint="eastAsia" w:ascii="宋体" w:hAnsi="宋体" w:cs="宋体"/>
                <w:kern w:val="0"/>
                <w:sz w:val="18"/>
                <w:szCs w:val="18"/>
              </w:rPr>
              <w:t>★</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8</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建筑设备监控系统工程设计与施工</w:t>
            </w:r>
            <w:r>
              <w:rPr>
                <w:rFonts w:hint="eastAsia" w:ascii="宋体" w:hAnsi="宋体" w:cs="宋体"/>
                <w:kern w:val="0"/>
                <w:sz w:val="18"/>
                <w:szCs w:val="18"/>
              </w:rPr>
              <w:t>★</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9</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楼宇智能化工程造价与施工管理</w:t>
            </w:r>
            <w:r>
              <w:rPr>
                <w:rFonts w:hint="eastAsia" w:ascii="宋体" w:hAnsi="宋体" w:cs="宋体"/>
                <w:kern w:val="0"/>
                <w:sz w:val="18"/>
                <w:szCs w:val="18"/>
              </w:rPr>
              <w:t>★</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10</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建筑电气工程施工</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11</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智能建筑综合管理实务</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12</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房屋构造学与建筑图读识</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13</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建筑构造</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14</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建筑法规</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2</w:t>
            </w:r>
          </w:p>
        </w:tc>
        <w:tc>
          <w:tcPr>
            <w:tcW w:w="588" w:type="dxa"/>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15</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cs="宋体"/>
                <w:kern w:val="0"/>
                <w:sz w:val="18"/>
                <w:szCs w:val="18"/>
              </w:rPr>
              <w:t>网络设备配置与管理</w:t>
            </w:r>
          </w:p>
        </w:tc>
        <w:tc>
          <w:tcPr>
            <w:tcW w:w="546" w:type="dxa"/>
            <w:vAlign w:val="top"/>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4</w:t>
            </w:r>
          </w:p>
        </w:tc>
        <w:tc>
          <w:tcPr>
            <w:tcW w:w="588" w:type="dxa"/>
          </w:tcPr>
          <w:p>
            <w:pPr>
              <w:ind w:firstLine="105" w:firstLineChars="50"/>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16</w:t>
            </w:r>
          </w:p>
        </w:tc>
        <w:tc>
          <w:tcPr>
            <w:tcW w:w="3945" w:type="dxa"/>
            <w:gridSpan w:val="3"/>
            <w:vAlign w:val="center"/>
          </w:tcPr>
          <w:p>
            <w:pPr>
              <w:widowControl/>
              <w:jc w:val="center"/>
              <w:rPr>
                <w:rFonts w:hint="eastAsia" w:ascii="仿宋_GB2312" w:hAnsi="仿宋_GB2312" w:eastAsia="仿宋_GB2312" w:cs="仿宋_GB2312"/>
                <w:szCs w:val="21"/>
              </w:rPr>
            </w:pPr>
            <w:r>
              <w:rPr>
                <w:rFonts w:hint="eastAsia" w:ascii="宋体" w:hAnsi="宋体"/>
                <w:sz w:val="18"/>
                <w:szCs w:val="18"/>
              </w:rPr>
              <w:t>单片机原理与应用</w:t>
            </w:r>
          </w:p>
        </w:tc>
        <w:tc>
          <w:tcPr>
            <w:tcW w:w="546" w:type="dxa"/>
            <w:vAlign w:val="top"/>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4</w:t>
            </w:r>
          </w:p>
        </w:tc>
        <w:tc>
          <w:tcPr>
            <w:tcW w:w="588" w:type="dxa"/>
          </w:tcPr>
          <w:p>
            <w:pPr>
              <w:ind w:firstLine="105" w:firstLineChars="5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17</w:t>
            </w:r>
          </w:p>
        </w:tc>
        <w:tc>
          <w:tcPr>
            <w:tcW w:w="3945" w:type="dxa"/>
            <w:gridSpan w:val="3"/>
            <w:vAlign w:val="center"/>
          </w:tcPr>
          <w:p>
            <w:pPr>
              <w:ind w:left="-105" w:leftChars="-50" w:right="-105" w:rightChars="-50"/>
              <w:jc w:val="center"/>
              <w:rPr>
                <w:rFonts w:hint="eastAsia" w:ascii="仿宋_GB2312" w:hAnsi="仿宋_GB2312" w:eastAsia="仿宋_GB2312" w:cs="仿宋_GB2312"/>
                <w:szCs w:val="21"/>
              </w:rPr>
            </w:pPr>
            <w:r>
              <w:rPr>
                <w:rFonts w:hint="eastAsia" w:ascii="宋体" w:hAnsi="宋体"/>
                <w:sz w:val="18"/>
                <w:szCs w:val="18"/>
              </w:rPr>
              <w:t>通风与空调工程</w:t>
            </w:r>
          </w:p>
        </w:tc>
        <w:tc>
          <w:tcPr>
            <w:tcW w:w="546" w:type="dxa"/>
            <w:vAlign w:val="top"/>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ind w:firstLine="105" w:firstLineChars="5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hint="eastAsia"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522</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576</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1098</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18</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建筑供配电与照明技术</w:t>
            </w:r>
            <w:r>
              <w:rPr>
                <w:rFonts w:hint="eastAsia" w:ascii="宋体" w:hAnsi="宋体" w:cs="宋体"/>
                <w:kern w:val="0"/>
                <w:sz w:val="18"/>
                <w:szCs w:val="18"/>
              </w:rPr>
              <w:t>★</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4</w:t>
            </w: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19</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建筑给排水工程</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54</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180</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495" w:type="dxa"/>
            <w:gridSpan w:val="5"/>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901</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2048</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32</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rPr>
                <w:rFonts w:ascii="仿宋_GB2312" w:hAnsi="仿宋_GB2312" w:eastAsia="仿宋_GB2312" w:cs="仿宋_GB2312"/>
                <w:szCs w:val="21"/>
              </w:rPr>
            </w:pP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它</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节</w:t>
            </w: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入学教育与军事训练</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毕业论文（毕业设计）与答辩</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毕业教育</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945" w:type="dxa"/>
            <w:gridSpan w:val="3"/>
          </w:tcPr>
          <w:p>
            <w:pPr>
              <w:widowControl/>
              <w:spacing w:line="240" w:lineRule="exact"/>
              <w:jc w:val="left"/>
              <w:rPr>
                <w:rFonts w:ascii="仿宋_GB2312" w:hAnsi="仿宋_GB2312" w:eastAsia="仿宋_GB2312" w:cs="仿宋_GB2312"/>
                <w:szCs w:val="21"/>
              </w:rPr>
            </w:pP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567" w:type="dxa"/>
            <w:vAlign w:val="center"/>
          </w:tcPr>
          <w:p>
            <w:pPr>
              <w:widowControl/>
              <w:spacing w:line="240" w:lineRule="exact"/>
              <w:jc w:val="center"/>
              <w:rPr>
                <w:rFonts w:ascii="仿宋_GB2312" w:hAnsi="仿宋_GB2312" w:eastAsia="仿宋_GB2312" w:cs="仿宋_GB2312"/>
                <w:szCs w:val="21"/>
              </w:rPr>
            </w:pP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color w:val="000000"/>
                <w:szCs w:val="21"/>
              </w:rPr>
              <w:t>其他教学环节学时/学分/小计</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840</w:t>
            </w:r>
            <w:r>
              <w:rPr>
                <w:rFonts w:hint="eastAsia" w:ascii="仿宋_GB2312" w:hAnsi="仿宋_GB2312" w:eastAsia="仿宋_GB2312" w:cs="仿宋_GB2312"/>
                <w:szCs w:val="21"/>
              </w:rPr>
              <w:t xml:space="preserve"> </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840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2131" w:type="dxa"/>
            <w:gridSpan w:val="4"/>
          </w:tcPr>
          <w:p>
            <w:pPr>
              <w:widowControl/>
              <w:spacing w:line="240" w:lineRule="exact"/>
              <w:jc w:val="center"/>
              <w:rPr>
                <w:rFonts w:ascii="仿宋_GB2312" w:hAnsi="仿宋_GB2312" w:eastAsia="仿宋_GB2312" w:cs="仿宋_GB2312"/>
                <w:szCs w:val="21"/>
              </w:rPr>
            </w:pPr>
          </w:p>
        </w:tc>
        <w:tc>
          <w:tcPr>
            <w:tcW w:w="14330" w:type="dxa"/>
            <w:gridSpan w:val="18"/>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 w:hRule="atLeast"/>
          <w:jc w:val="center"/>
        </w:trPr>
        <w:tc>
          <w:tcPr>
            <w:tcW w:w="5495" w:type="dxa"/>
            <w:gridSpan w:val="5"/>
          </w:tcPr>
          <w:p>
            <w:pPr>
              <w:widowControl/>
              <w:spacing w:line="24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全学程总学时/总学分</w:t>
            </w:r>
          </w:p>
        </w:tc>
        <w:tc>
          <w:tcPr>
            <w:tcW w:w="546" w:type="dxa"/>
            <w:vAlign w:val="center"/>
          </w:tcPr>
          <w:p>
            <w:pPr>
              <w:widowControl/>
              <w:spacing w:line="240" w:lineRule="exact"/>
              <w:jc w:val="center"/>
              <w:rPr>
                <w:rFonts w:ascii="仿宋_GB2312" w:hAnsi="仿宋_GB2312" w:eastAsia="仿宋_GB2312" w:cs="仿宋_GB2312"/>
                <w:b/>
                <w:color w:val="000000"/>
                <w:szCs w:val="21"/>
              </w:rPr>
            </w:pPr>
          </w:p>
        </w:tc>
        <w:tc>
          <w:tcPr>
            <w:tcW w:w="588" w:type="dxa"/>
          </w:tcPr>
          <w:p>
            <w:pPr>
              <w:widowControl/>
              <w:spacing w:line="240" w:lineRule="exact"/>
              <w:jc w:val="center"/>
              <w:rPr>
                <w:rFonts w:ascii="仿宋_GB2312" w:hAnsi="仿宋_GB2312" w:eastAsia="仿宋_GB2312" w:cs="仿宋_GB2312"/>
                <w:b/>
                <w:color w:val="000000"/>
                <w:szCs w:val="21"/>
              </w:rPr>
            </w:pPr>
          </w:p>
        </w:tc>
        <w:tc>
          <w:tcPr>
            <w:tcW w:w="850"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1741</w:t>
            </w:r>
          </w:p>
        </w:tc>
        <w:tc>
          <w:tcPr>
            <w:tcW w:w="850"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2888</w:t>
            </w:r>
          </w:p>
        </w:tc>
        <w:tc>
          <w:tcPr>
            <w:tcW w:w="567"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145</w:t>
            </w:r>
          </w:p>
        </w:tc>
        <w:tc>
          <w:tcPr>
            <w:tcW w:w="1287" w:type="dxa"/>
            <w:gridSpan w:val="2"/>
            <w:vAlign w:val="center"/>
          </w:tcPr>
          <w:p>
            <w:pPr>
              <w:widowControl/>
              <w:spacing w:line="240" w:lineRule="exact"/>
              <w:jc w:val="center"/>
              <w:rPr>
                <w:rFonts w:ascii="仿宋_GB2312" w:hAnsi="仿宋_GB2312" w:eastAsia="仿宋_GB2312" w:cs="仿宋_GB2312"/>
                <w:color w:val="000000"/>
                <w:szCs w:val="21"/>
              </w:rPr>
            </w:pPr>
          </w:p>
        </w:tc>
        <w:tc>
          <w:tcPr>
            <w:tcW w:w="889" w:type="dxa"/>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vAlign w:val="center"/>
          </w:tcPr>
          <w:p>
            <w:pPr>
              <w:widowControl/>
              <w:spacing w:line="240" w:lineRule="exact"/>
              <w:jc w:val="center"/>
              <w:rPr>
                <w:rFonts w:ascii="仿宋_GB2312" w:hAnsi="仿宋_GB2312" w:eastAsia="仿宋_GB2312" w:cs="仿宋_GB2312"/>
                <w:b/>
                <w:color w:val="000000"/>
                <w:szCs w:val="21"/>
              </w:rPr>
            </w:pPr>
          </w:p>
        </w:tc>
        <w:tc>
          <w:tcPr>
            <w:tcW w:w="938" w:type="dxa"/>
            <w:vAlign w:val="center"/>
          </w:tcPr>
          <w:p>
            <w:pPr>
              <w:widowControl/>
              <w:spacing w:line="240" w:lineRule="exact"/>
              <w:jc w:val="center"/>
              <w:rPr>
                <w:rFonts w:ascii="仿宋_GB2312" w:hAnsi="仿宋_GB2312" w:eastAsia="仿宋_GB2312" w:cs="仿宋_GB2312"/>
                <w:b/>
                <w:color w:val="000000"/>
                <w:szCs w:val="21"/>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sectPr>
          <w:headerReference r:id="rId5" w:type="default"/>
          <w:footerReference r:id="rId6" w:type="default"/>
          <w:pgSz w:w="16838" w:h="11906" w:orient="landscape"/>
          <w:pgMar w:top="284" w:right="1440" w:bottom="284" w:left="1440" w:header="851" w:footer="992" w:gutter="0"/>
          <w:pgNumType w:fmt="decimal"/>
          <w:cols w:space="720" w:num="1"/>
          <w:docGrid w:type="linesAndChars" w:linePitch="312" w:charSpace="0"/>
        </w:sectPr>
      </w:pP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（二）教学计划调整申报表</w:t>
      </w:r>
    </w:p>
    <w:p>
      <w:pPr>
        <w:jc w:val="left"/>
        <w:rPr>
          <w:rFonts w:hint="eastAsia" w:ascii="仿宋" w:hAnsi="仿宋" w:eastAsia="仿宋" w:cs="仿宋"/>
          <w:b/>
          <w:sz w:val="24"/>
          <w:szCs w:val="24"/>
          <w:lang w:val="en-US" w:eastAsia="zh-CN"/>
        </w:rPr>
      </w:pPr>
    </w:p>
    <w:p>
      <w:pPr>
        <w:jc w:val="center"/>
        <w:rPr>
          <w:rFonts w:hint="eastAsia" w:ascii="华文中宋" w:hAnsi="华文中宋" w:eastAsia="华文中宋"/>
          <w:b/>
          <w:sz w:val="48"/>
          <w:szCs w:val="48"/>
        </w:rPr>
      </w:pPr>
      <w:r>
        <w:rPr>
          <w:rFonts w:hint="eastAsia" w:ascii="华文中宋" w:hAnsi="华文中宋" w:eastAsia="华文中宋"/>
          <w:b/>
          <w:sz w:val="30"/>
          <w:szCs w:val="30"/>
          <w:lang w:val="en-US" w:eastAsia="zh-CN"/>
        </w:rPr>
        <w:t>福州科技职业技术学院</w:t>
      </w:r>
      <w:r>
        <w:rPr>
          <w:rFonts w:hint="eastAsia" w:ascii="华文中宋" w:hAnsi="华文中宋" w:eastAsia="华文中宋"/>
          <w:b/>
          <w:sz w:val="30"/>
          <w:szCs w:val="30"/>
        </w:rPr>
        <w:t>教学计划调整申报表</w:t>
      </w:r>
    </w:p>
    <w:p>
      <w:pPr>
        <w:ind w:firstLine="207" w:firstLineChars="98"/>
      </w:pPr>
      <w:r>
        <w:rPr>
          <w:rFonts w:hint="eastAsia"/>
          <w:b/>
          <w:lang w:eastAsia="zh-CN"/>
        </w:rPr>
        <w:t>院</w:t>
      </w:r>
      <w:r>
        <w:rPr>
          <w:rFonts w:hint="eastAsia"/>
          <w:b/>
        </w:rPr>
        <w:t>（</w:t>
      </w:r>
      <w:r>
        <w:rPr>
          <w:rFonts w:hint="eastAsia"/>
          <w:b/>
          <w:lang w:eastAsia="zh-CN"/>
        </w:rPr>
        <w:t>系）</w:t>
      </w:r>
      <w:r>
        <w:rPr>
          <w:rFonts w:hint="eastAsia"/>
          <w:b/>
          <w:szCs w:val="21"/>
        </w:rPr>
        <w:t>：</w:t>
      </w:r>
      <w:r>
        <w:rPr>
          <w:rFonts w:hint="eastAsia"/>
          <w:b/>
          <w:szCs w:val="21"/>
          <w:u w:val="single"/>
          <w:lang w:val="en-US" w:eastAsia="zh-CN"/>
        </w:rPr>
        <w:t xml:space="preserve">      </w:t>
      </w:r>
      <w:r>
        <w:rPr>
          <w:rFonts w:hint="eastAsia"/>
          <w:b/>
          <w:szCs w:val="21"/>
          <w:u w:val="single"/>
        </w:rPr>
        <w:t xml:space="preserve">   </w:t>
      </w:r>
      <w:r>
        <w:rPr>
          <w:rFonts w:hint="eastAsia"/>
          <w:b/>
          <w:szCs w:val="21"/>
        </w:rPr>
        <w:t>（盖章）</w:t>
      </w:r>
    </w:p>
    <w:tbl>
      <w:tblPr>
        <w:tblStyle w:val="5"/>
        <w:tblW w:w="11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2"/>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462" w:type="dxa"/>
            <w:noWrap w:val="0"/>
            <w:vAlign w:val="center"/>
          </w:tcPr>
          <w:p>
            <w:pPr>
              <w:rPr>
                <w:rFonts w:hint="eastAsia"/>
                <w:b/>
              </w:rPr>
            </w:pPr>
            <w:r>
              <w:rPr>
                <w:rFonts w:hint="eastAsia"/>
                <w:b/>
              </w:rPr>
              <w:t>专业：</w:t>
            </w:r>
          </w:p>
        </w:tc>
        <w:tc>
          <w:tcPr>
            <w:tcW w:w="3581" w:type="dxa"/>
            <w:noWrap w:val="0"/>
            <w:vAlign w:val="center"/>
          </w:tcPr>
          <w:p>
            <w:pPr>
              <w:rPr>
                <w:rFonts w:hint="eastAsia"/>
                <w:b/>
              </w:rPr>
            </w:pPr>
            <w:r>
              <w:rPr>
                <w:rFonts w:hint="eastAsia"/>
                <w:b/>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1043" w:type="dxa"/>
            <w:gridSpan w:val="2"/>
            <w:noWrap w:val="0"/>
            <w:vAlign w:val="top"/>
          </w:tcPr>
          <w:p>
            <w:pPr>
              <w:jc w:val="left"/>
              <w:rPr>
                <w:rFonts w:hint="eastAsia"/>
                <w:b/>
              </w:rPr>
            </w:pPr>
            <w:r>
              <w:rPr>
                <w:rFonts w:hint="eastAsia"/>
                <w:b/>
              </w:rPr>
              <w:t>调整理由：</w:t>
            </w:r>
          </w:p>
          <w:p>
            <w:pPr>
              <w:ind w:firstLine="422" w:firstLineChars="200"/>
              <w:jc w:val="left"/>
              <w:rPr>
                <w:b/>
              </w:rPr>
            </w:pPr>
          </w:p>
        </w:tc>
      </w:tr>
    </w:tbl>
    <w:p>
      <w:pPr>
        <w:rPr>
          <w:rFonts w:hint="eastAsia"/>
        </w:rPr>
      </w:pPr>
    </w:p>
    <w:p>
      <w:pPr>
        <w:ind w:firstLine="420"/>
        <w:rPr>
          <w:rFonts w:hint="eastAsia"/>
        </w:rPr>
      </w:pPr>
      <w:r>
        <w:rPr>
          <w:rFonts w:hint="eastAsia"/>
          <w:b/>
        </w:rPr>
        <w:t>原计划的课程：</w:t>
      </w:r>
    </w:p>
    <w:tbl>
      <w:tblPr>
        <w:tblStyle w:val="5"/>
        <w:tblW w:w="11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718"/>
        <w:gridCol w:w="1028"/>
        <w:gridCol w:w="1620"/>
        <w:gridCol w:w="720"/>
        <w:gridCol w:w="900"/>
        <w:gridCol w:w="641"/>
        <w:gridCol w:w="660"/>
        <w:gridCol w:w="488"/>
        <w:gridCol w:w="490"/>
        <w:gridCol w:w="518"/>
        <w:gridCol w:w="462"/>
        <w:gridCol w:w="518"/>
        <w:gridCol w:w="490"/>
        <w:gridCol w:w="49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74"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8"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28"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46"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74" w:type="dxa"/>
            <w:vMerge w:val="continue"/>
            <w:noWrap w:val="0"/>
            <w:vAlign w:val="center"/>
          </w:tcPr>
          <w:p>
            <w:pPr>
              <w:jc w:val="center"/>
              <w:rPr>
                <w:rFonts w:hint="eastAsia"/>
                <w:sz w:val="18"/>
              </w:rPr>
            </w:pPr>
          </w:p>
        </w:tc>
        <w:tc>
          <w:tcPr>
            <w:tcW w:w="718" w:type="dxa"/>
            <w:vMerge w:val="continue"/>
            <w:noWrap w:val="0"/>
            <w:vAlign w:val="center"/>
          </w:tcPr>
          <w:p>
            <w:pPr>
              <w:jc w:val="center"/>
              <w:rPr>
                <w:rFonts w:hint="eastAsia"/>
                <w:sz w:val="18"/>
              </w:rPr>
            </w:pPr>
          </w:p>
        </w:tc>
        <w:tc>
          <w:tcPr>
            <w:tcW w:w="1028"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90" w:type="dxa"/>
            <w:noWrap w:val="0"/>
            <w:vAlign w:val="center"/>
          </w:tcPr>
          <w:p>
            <w:pPr>
              <w:jc w:val="center"/>
              <w:rPr>
                <w:rFonts w:hint="eastAsia"/>
                <w:sz w:val="18"/>
              </w:rPr>
            </w:pPr>
            <w:r>
              <w:rPr>
                <w:rFonts w:hint="eastAsia"/>
                <w:sz w:val="18"/>
              </w:rPr>
              <w:t>六</w:t>
            </w:r>
          </w:p>
        </w:tc>
        <w:tc>
          <w:tcPr>
            <w:tcW w:w="490" w:type="dxa"/>
            <w:noWrap w:val="0"/>
            <w:vAlign w:val="center"/>
          </w:tcPr>
          <w:p>
            <w:pPr>
              <w:jc w:val="center"/>
              <w:rPr>
                <w:rFonts w:hint="eastAsia"/>
                <w:sz w:val="18"/>
              </w:rPr>
            </w:pPr>
            <w:r>
              <w:rPr>
                <w:rFonts w:hint="eastAsia"/>
                <w:sz w:val="18"/>
              </w:rPr>
              <w:t>七</w:t>
            </w:r>
          </w:p>
        </w:tc>
        <w:tc>
          <w:tcPr>
            <w:tcW w:w="490"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74" w:type="dxa"/>
            <w:vMerge w:val="continue"/>
            <w:noWrap w:val="0"/>
            <w:vAlign w:val="top"/>
          </w:tcPr>
          <w:p>
            <w:pPr>
              <w:rPr>
                <w:rFonts w:hint="eastAsia"/>
                <w:sz w:val="18"/>
              </w:rPr>
            </w:pPr>
          </w:p>
        </w:tc>
        <w:tc>
          <w:tcPr>
            <w:tcW w:w="718" w:type="dxa"/>
            <w:vMerge w:val="continue"/>
            <w:noWrap w:val="0"/>
            <w:vAlign w:val="top"/>
          </w:tcPr>
          <w:p>
            <w:pPr>
              <w:rPr>
                <w:rFonts w:hint="eastAsia"/>
                <w:sz w:val="18"/>
              </w:rPr>
            </w:pPr>
          </w:p>
        </w:tc>
        <w:tc>
          <w:tcPr>
            <w:tcW w:w="1028"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top"/>
          </w:tcPr>
          <w:p>
            <w:pPr>
              <w:rPr>
                <w:rFonts w:hint="eastAsia"/>
                <w:sz w:val="18"/>
              </w:rPr>
            </w:pPr>
          </w:p>
        </w:tc>
        <w:tc>
          <w:tcPr>
            <w:tcW w:w="660" w:type="dxa"/>
            <w:vMerge w:val="continue"/>
            <w:noWrap w:val="0"/>
            <w:vAlign w:val="top"/>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18</w:t>
            </w:r>
          </w:p>
        </w:tc>
        <w:tc>
          <w:tcPr>
            <w:tcW w:w="490"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exact"/>
          <w:jc w:val="center"/>
        </w:trPr>
        <w:tc>
          <w:tcPr>
            <w:tcW w:w="974" w:type="dxa"/>
            <w:noWrap w:val="0"/>
            <w:vAlign w:val="center"/>
          </w:tcPr>
          <w:p>
            <w:pPr>
              <w:jc w:val="center"/>
              <w:rPr>
                <w:rFonts w:hint="eastAsia"/>
                <w:sz w:val="18"/>
                <w:szCs w:val="18"/>
              </w:rPr>
            </w:pPr>
          </w:p>
        </w:tc>
        <w:tc>
          <w:tcPr>
            <w:tcW w:w="718"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974" w:type="dxa"/>
            <w:noWrap w:val="0"/>
            <w:vAlign w:val="center"/>
          </w:tcPr>
          <w:p>
            <w:pPr>
              <w:rPr>
                <w:rFonts w:hint="eastAsia"/>
                <w:sz w:val="18"/>
                <w:szCs w:val="18"/>
              </w:rPr>
            </w:pPr>
          </w:p>
        </w:tc>
        <w:tc>
          <w:tcPr>
            <w:tcW w:w="718"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28"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90" w:type="dxa"/>
            <w:noWrap w:val="0"/>
            <w:vAlign w:val="center"/>
          </w:tcPr>
          <w:p>
            <w:pPr>
              <w:jc w:val="center"/>
              <w:rPr>
                <w:rFonts w:hint="eastAsia"/>
                <w:sz w:val="18"/>
              </w:rPr>
            </w:pPr>
          </w:p>
        </w:tc>
        <w:tc>
          <w:tcPr>
            <w:tcW w:w="490" w:type="dxa"/>
            <w:noWrap w:val="0"/>
            <w:vAlign w:val="top"/>
          </w:tcPr>
          <w:p>
            <w:pPr>
              <w:rPr>
                <w:rFonts w:hint="eastAsia"/>
                <w:sz w:val="18"/>
              </w:rPr>
            </w:pPr>
          </w:p>
        </w:tc>
        <w:tc>
          <w:tcPr>
            <w:tcW w:w="490"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74" w:type="dxa"/>
            <w:noWrap w:val="0"/>
            <w:vAlign w:val="center"/>
          </w:tcPr>
          <w:p>
            <w:pPr>
              <w:rPr>
                <w:rFonts w:hint="eastAsia"/>
                <w:sz w:val="18"/>
              </w:rPr>
            </w:pPr>
          </w:p>
        </w:tc>
        <w:tc>
          <w:tcPr>
            <w:tcW w:w="718"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28"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490" w:type="dxa"/>
            <w:noWrap w:val="0"/>
            <w:vAlign w:val="center"/>
          </w:tcPr>
          <w:p>
            <w:pPr>
              <w:jc w:val="center"/>
              <w:rPr>
                <w:rFonts w:hint="eastAsia"/>
                <w:sz w:val="18"/>
              </w:rPr>
            </w:pPr>
          </w:p>
        </w:tc>
      </w:tr>
    </w:tbl>
    <w:p>
      <w:pPr>
        <w:rPr>
          <w:rFonts w:hint="eastAsia"/>
          <w:sz w:val="18"/>
          <w:szCs w:val="18"/>
        </w:rPr>
      </w:pPr>
    </w:p>
    <w:p>
      <w:pPr>
        <w:ind w:firstLine="420"/>
        <w:rPr>
          <w:rFonts w:hint="eastAsia"/>
        </w:rPr>
      </w:pPr>
      <w:r>
        <w:rPr>
          <w:rFonts w:hint="eastAsia"/>
          <w:b/>
        </w:rPr>
        <w:t>调整后的课程：</w:t>
      </w:r>
    </w:p>
    <w:tbl>
      <w:tblPr>
        <w:tblStyle w:val="5"/>
        <w:tblW w:w="11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11"/>
        <w:gridCol w:w="1035"/>
        <w:gridCol w:w="1620"/>
        <w:gridCol w:w="720"/>
        <w:gridCol w:w="900"/>
        <w:gridCol w:w="641"/>
        <w:gridCol w:w="660"/>
        <w:gridCol w:w="488"/>
        <w:gridCol w:w="490"/>
        <w:gridCol w:w="518"/>
        <w:gridCol w:w="462"/>
        <w:gridCol w:w="518"/>
        <w:gridCol w:w="476"/>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98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类型</w:t>
            </w:r>
          </w:p>
        </w:tc>
        <w:tc>
          <w:tcPr>
            <w:tcW w:w="711" w:type="dxa"/>
            <w:vMerge w:val="restart"/>
            <w:noWrap w:val="0"/>
            <w:vAlign w:val="center"/>
          </w:tcPr>
          <w:p>
            <w:pPr>
              <w:jc w:val="center"/>
              <w:rPr>
                <w:rFonts w:hint="eastAsia"/>
                <w:sz w:val="18"/>
                <w:szCs w:val="18"/>
              </w:rPr>
            </w:pPr>
            <w:r>
              <w:rPr>
                <w:rFonts w:hint="eastAsia"/>
                <w:sz w:val="18"/>
                <w:szCs w:val="18"/>
              </w:rPr>
              <w:t>考核</w:t>
            </w:r>
          </w:p>
          <w:p>
            <w:pPr>
              <w:jc w:val="center"/>
              <w:rPr>
                <w:rFonts w:hint="eastAsia"/>
                <w:sz w:val="18"/>
                <w:szCs w:val="18"/>
              </w:rPr>
            </w:pPr>
            <w:r>
              <w:rPr>
                <w:rFonts w:hint="eastAsia"/>
                <w:sz w:val="18"/>
                <w:szCs w:val="18"/>
              </w:rPr>
              <w:t>方式</w:t>
            </w:r>
          </w:p>
        </w:tc>
        <w:tc>
          <w:tcPr>
            <w:tcW w:w="1035" w:type="dxa"/>
            <w:vMerge w:val="restart"/>
            <w:noWrap w:val="0"/>
            <w:vAlign w:val="center"/>
          </w:tcPr>
          <w:p>
            <w:pPr>
              <w:jc w:val="center"/>
              <w:rPr>
                <w:rFonts w:hint="eastAsia"/>
                <w:sz w:val="18"/>
                <w:szCs w:val="18"/>
              </w:rPr>
            </w:pPr>
            <w:r>
              <w:rPr>
                <w:rFonts w:hint="eastAsia"/>
                <w:sz w:val="18"/>
                <w:szCs w:val="18"/>
              </w:rPr>
              <w:t>课程</w:t>
            </w:r>
          </w:p>
          <w:p>
            <w:pPr>
              <w:jc w:val="center"/>
              <w:rPr>
                <w:rFonts w:hint="eastAsia"/>
                <w:sz w:val="18"/>
                <w:szCs w:val="18"/>
              </w:rPr>
            </w:pPr>
            <w:r>
              <w:rPr>
                <w:rFonts w:hint="eastAsia"/>
                <w:sz w:val="18"/>
                <w:szCs w:val="18"/>
              </w:rPr>
              <w:t>编号</w:t>
            </w:r>
          </w:p>
        </w:tc>
        <w:tc>
          <w:tcPr>
            <w:tcW w:w="1620" w:type="dxa"/>
            <w:vMerge w:val="restart"/>
            <w:noWrap w:val="0"/>
            <w:vAlign w:val="center"/>
          </w:tcPr>
          <w:p>
            <w:pPr>
              <w:ind w:firstLine="176"/>
              <w:rPr>
                <w:rFonts w:hint="eastAsia"/>
                <w:sz w:val="18"/>
                <w:szCs w:val="18"/>
              </w:rPr>
            </w:pPr>
            <w:r>
              <w:rPr>
                <w:rFonts w:hint="eastAsia"/>
                <w:sz w:val="18"/>
                <w:szCs w:val="18"/>
              </w:rPr>
              <w:t xml:space="preserve">课  程 </w:t>
            </w:r>
          </w:p>
          <w:p>
            <w:pPr>
              <w:ind w:firstLine="176"/>
              <w:rPr>
                <w:rFonts w:hint="eastAsia"/>
                <w:sz w:val="18"/>
                <w:szCs w:val="18"/>
              </w:rPr>
            </w:pPr>
            <w:r>
              <w:rPr>
                <w:rFonts w:hint="eastAsia"/>
                <w:sz w:val="18"/>
                <w:szCs w:val="18"/>
              </w:rPr>
              <w:t>名  称</w:t>
            </w:r>
          </w:p>
        </w:tc>
        <w:tc>
          <w:tcPr>
            <w:tcW w:w="720" w:type="dxa"/>
            <w:vMerge w:val="restart"/>
            <w:noWrap w:val="0"/>
            <w:vAlign w:val="center"/>
          </w:tcPr>
          <w:p>
            <w:pPr>
              <w:jc w:val="center"/>
              <w:rPr>
                <w:rFonts w:hint="eastAsia"/>
                <w:sz w:val="18"/>
              </w:rPr>
            </w:pPr>
            <w:r>
              <w:rPr>
                <w:rFonts w:hint="eastAsia"/>
                <w:sz w:val="18"/>
              </w:rPr>
              <w:t>学分</w:t>
            </w:r>
          </w:p>
        </w:tc>
        <w:tc>
          <w:tcPr>
            <w:tcW w:w="2201" w:type="dxa"/>
            <w:gridSpan w:val="3"/>
            <w:noWrap w:val="0"/>
            <w:vAlign w:val="center"/>
          </w:tcPr>
          <w:p>
            <w:pPr>
              <w:jc w:val="center"/>
              <w:rPr>
                <w:rFonts w:hint="eastAsia"/>
                <w:sz w:val="18"/>
              </w:rPr>
            </w:pPr>
            <w:r>
              <w:rPr>
                <w:rFonts w:hint="eastAsia"/>
                <w:sz w:val="18"/>
              </w:rPr>
              <w:t>学时及其分配</w:t>
            </w:r>
          </w:p>
        </w:tc>
        <w:tc>
          <w:tcPr>
            <w:tcW w:w="3904" w:type="dxa"/>
            <w:gridSpan w:val="8"/>
            <w:noWrap w:val="0"/>
            <w:vAlign w:val="center"/>
          </w:tcPr>
          <w:p>
            <w:pPr>
              <w:jc w:val="center"/>
              <w:rPr>
                <w:sz w:val="18"/>
              </w:rPr>
            </w:pPr>
            <w:r>
              <w:rPr>
                <w:rFonts w:hint="eastAsia"/>
                <w:sz w:val="18"/>
              </w:rPr>
              <w:t>各学期周学时</w:t>
            </w:r>
          </w:p>
          <w:p>
            <w:pPr>
              <w:jc w:val="center"/>
              <w:rPr>
                <w:sz w:val="18"/>
              </w:rPr>
            </w:pPr>
            <w:r>
              <w:rPr>
                <w:rFonts w:hint="eastAsia"/>
                <w:sz w:val="18"/>
              </w:rPr>
              <w:t>五</w:t>
            </w:r>
          </w:p>
          <w:p>
            <w:pPr>
              <w:jc w:val="center"/>
              <w:rPr>
                <w:rFonts w:hint="eastAsia"/>
                <w:sz w:val="18"/>
              </w:rPr>
            </w:pPr>
            <w:r>
              <w:rPr>
                <w:rFonts w:hint="eastAsia"/>
                <w:sz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exact"/>
          <w:jc w:val="center"/>
        </w:trPr>
        <w:tc>
          <w:tcPr>
            <w:tcW w:w="985" w:type="dxa"/>
            <w:vMerge w:val="continue"/>
            <w:noWrap w:val="0"/>
            <w:vAlign w:val="center"/>
          </w:tcPr>
          <w:p>
            <w:pPr>
              <w:jc w:val="center"/>
              <w:rPr>
                <w:rFonts w:hint="eastAsia"/>
                <w:sz w:val="18"/>
              </w:rPr>
            </w:pPr>
          </w:p>
        </w:tc>
        <w:tc>
          <w:tcPr>
            <w:tcW w:w="711" w:type="dxa"/>
            <w:vMerge w:val="continue"/>
            <w:noWrap w:val="0"/>
            <w:vAlign w:val="center"/>
          </w:tcPr>
          <w:p>
            <w:pPr>
              <w:jc w:val="center"/>
              <w:rPr>
                <w:rFonts w:hint="eastAsia"/>
                <w:sz w:val="18"/>
              </w:rPr>
            </w:pPr>
          </w:p>
        </w:tc>
        <w:tc>
          <w:tcPr>
            <w:tcW w:w="1035" w:type="dxa"/>
            <w:vMerge w:val="continue"/>
            <w:noWrap w:val="0"/>
            <w:vAlign w:val="center"/>
          </w:tcPr>
          <w:p>
            <w:pPr>
              <w:jc w:val="center"/>
              <w:rPr>
                <w:rFonts w:hint="eastAsia"/>
                <w:sz w:val="18"/>
              </w:rPr>
            </w:pPr>
          </w:p>
        </w:tc>
        <w:tc>
          <w:tcPr>
            <w:tcW w:w="1620" w:type="dxa"/>
            <w:vMerge w:val="continue"/>
            <w:noWrap w:val="0"/>
            <w:vAlign w:val="center"/>
          </w:tcPr>
          <w:p>
            <w:pPr>
              <w:jc w:val="center"/>
              <w:rPr>
                <w:rFonts w:hint="eastAsia"/>
                <w:sz w:val="18"/>
              </w:rPr>
            </w:pPr>
          </w:p>
        </w:tc>
        <w:tc>
          <w:tcPr>
            <w:tcW w:w="720" w:type="dxa"/>
            <w:vMerge w:val="continue"/>
            <w:noWrap w:val="0"/>
            <w:vAlign w:val="center"/>
          </w:tcPr>
          <w:p>
            <w:pPr>
              <w:jc w:val="center"/>
              <w:rPr>
                <w:rFonts w:hint="eastAsia"/>
                <w:sz w:val="18"/>
              </w:rPr>
            </w:pPr>
          </w:p>
        </w:tc>
        <w:tc>
          <w:tcPr>
            <w:tcW w:w="900" w:type="dxa"/>
            <w:vMerge w:val="restart"/>
            <w:noWrap w:val="0"/>
            <w:vAlign w:val="center"/>
          </w:tcPr>
          <w:p>
            <w:pPr>
              <w:ind w:left="180" w:hanging="180"/>
              <w:jc w:val="center"/>
              <w:rPr>
                <w:rFonts w:hint="eastAsia"/>
                <w:sz w:val="18"/>
              </w:rPr>
            </w:pPr>
            <w:r>
              <w:rPr>
                <w:rFonts w:hint="eastAsia"/>
                <w:sz w:val="18"/>
              </w:rPr>
              <w:t>总学时</w:t>
            </w:r>
          </w:p>
        </w:tc>
        <w:tc>
          <w:tcPr>
            <w:tcW w:w="641" w:type="dxa"/>
            <w:vMerge w:val="restart"/>
            <w:noWrap w:val="0"/>
            <w:vAlign w:val="center"/>
          </w:tcPr>
          <w:p>
            <w:pPr>
              <w:jc w:val="center"/>
              <w:rPr>
                <w:rFonts w:hint="eastAsia"/>
                <w:sz w:val="18"/>
              </w:rPr>
            </w:pPr>
            <w:r>
              <w:rPr>
                <w:rFonts w:hint="eastAsia"/>
                <w:sz w:val="18"/>
              </w:rPr>
              <w:t>理论</w:t>
            </w:r>
          </w:p>
        </w:tc>
        <w:tc>
          <w:tcPr>
            <w:tcW w:w="660" w:type="dxa"/>
            <w:vMerge w:val="restart"/>
            <w:noWrap w:val="0"/>
            <w:vAlign w:val="center"/>
          </w:tcPr>
          <w:p>
            <w:pPr>
              <w:jc w:val="center"/>
              <w:rPr>
                <w:rFonts w:hint="eastAsia"/>
                <w:sz w:val="18"/>
              </w:rPr>
            </w:pPr>
            <w:r>
              <w:rPr>
                <w:rFonts w:hint="eastAsia"/>
                <w:sz w:val="18"/>
              </w:rPr>
              <w:t>实践</w:t>
            </w:r>
          </w:p>
        </w:tc>
        <w:tc>
          <w:tcPr>
            <w:tcW w:w="488" w:type="dxa"/>
            <w:noWrap w:val="0"/>
            <w:vAlign w:val="center"/>
          </w:tcPr>
          <w:p>
            <w:pPr>
              <w:jc w:val="center"/>
              <w:rPr>
                <w:rFonts w:hint="eastAsia"/>
                <w:sz w:val="18"/>
              </w:rPr>
            </w:pPr>
            <w:r>
              <w:rPr>
                <w:rFonts w:hint="eastAsia"/>
                <w:sz w:val="18"/>
              </w:rPr>
              <w:t>一</w:t>
            </w:r>
          </w:p>
        </w:tc>
        <w:tc>
          <w:tcPr>
            <w:tcW w:w="490" w:type="dxa"/>
            <w:noWrap w:val="0"/>
            <w:vAlign w:val="center"/>
          </w:tcPr>
          <w:p>
            <w:pPr>
              <w:jc w:val="center"/>
              <w:rPr>
                <w:rFonts w:hint="eastAsia"/>
                <w:sz w:val="18"/>
              </w:rPr>
            </w:pPr>
            <w:r>
              <w:rPr>
                <w:rFonts w:hint="eastAsia"/>
                <w:sz w:val="18"/>
              </w:rPr>
              <w:t>二</w:t>
            </w:r>
          </w:p>
        </w:tc>
        <w:tc>
          <w:tcPr>
            <w:tcW w:w="518" w:type="dxa"/>
            <w:noWrap w:val="0"/>
            <w:vAlign w:val="center"/>
          </w:tcPr>
          <w:p>
            <w:pPr>
              <w:jc w:val="center"/>
              <w:rPr>
                <w:rFonts w:hint="eastAsia"/>
                <w:sz w:val="18"/>
              </w:rPr>
            </w:pPr>
            <w:r>
              <w:rPr>
                <w:rFonts w:hint="eastAsia"/>
                <w:sz w:val="18"/>
              </w:rPr>
              <w:t>三</w:t>
            </w:r>
          </w:p>
        </w:tc>
        <w:tc>
          <w:tcPr>
            <w:tcW w:w="462" w:type="dxa"/>
            <w:noWrap w:val="0"/>
            <w:vAlign w:val="center"/>
          </w:tcPr>
          <w:p>
            <w:pPr>
              <w:jc w:val="center"/>
              <w:rPr>
                <w:rFonts w:hint="eastAsia"/>
                <w:sz w:val="18"/>
              </w:rPr>
            </w:pPr>
            <w:r>
              <w:rPr>
                <w:rFonts w:hint="eastAsia"/>
                <w:sz w:val="18"/>
              </w:rPr>
              <w:t>四</w:t>
            </w:r>
          </w:p>
        </w:tc>
        <w:tc>
          <w:tcPr>
            <w:tcW w:w="518" w:type="dxa"/>
            <w:noWrap w:val="0"/>
            <w:vAlign w:val="center"/>
          </w:tcPr>
          <w:p>
            <w:pPr>
              <w:jc w:val="center"/>
              <w:rPr>
                <w:rFonts w:hint="eastAsia"/>
                <w:sz w:val="18"/>
              </w:rPr>
            </w:pPr>
            <w:r>
              <w:rPr>
                <w:rFonts w:hint="eastAsia"/>
                <w:sz w:val="18"/>
              </w:rPr>
              <w:t>五</w:t>
            </w:r>
          </w:p>
        </w:tc>
        <w:tc>
          <w:tcPr>
            <w:tcW w:w="476" w:type="dxa"/>
            <w:noWrap w:val="0"/>
            <w:vAlign w:val="center"/>
          </w:tcPr>
          <w:p>
            <w:pPr>
              <w:jc w:val="center"/>
              <w:rPr>
                <w:rFonts w:hint="eastAsia"/>
                <w:sz w:val="18"/>
              </w:rPr>
            </w:pPr>
            <w:r>
              <w:rPr>
                <w:rFonts w:hint="eastAsia"/>
                <w:sz w:val="18"/>
              </w:rPr>
              <w:t>六</w:t>
            </w:r>
          </w:p>
        </w:tc>
        <w:tc>
          <w:tcPr>
            <w:tcW w:w="476" w:type="dxa"/>
            <w:noWrap w:val="0"/>
            <w:vAlign w:val="center"/>
          </w:tcPr>
          <w:p>
            <w:pPr>
              <w:jc w:val="center"/>
              <w:rPr>
                <w:rFonts w:hint="eastAsia"/>
                <w:sz w:val="18"/>
              </w:rPr>
            </w:pPr>
            <w:r>
              <w:rPr>
                <w:rFonts w:hint="eastAsia"/>
                <w:sz w:val="18"/>
              </w:rPr>
              <w:t>七</w:t>
            </w:r>
          </w:p>
        </w:tc>
        <w:tc>
          <w:tcPr>
            <w:tcW w:w="476" w:type="dxa"/>
            <w:noWrap w:val="0"/>
            <w:vAlign w:val="center"/>
          </w:tcPr>
          <w:p>
            <w:pPr>
              <w:jc w:val="center"/>
              <w:rPr>
                <w:rFonts w:hint="eastAsia"/>
                <w:sz w:val="18"/>
              </w:rPr>
            </w:pPr>
            <w:r>
              <w:rPr>
                <w:rFonts w:hint="eastAsia"/>
                <w:sz w:val="18"/>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85" w:type="dxa"/>
            <w:vMerge w:val="continue"/>
            <w:noWrap w:val="0"/>
            <w:vAlign w:val="top"/>
          </w:tcPr>
          <w:p>
            <w:pPr>
              <w:rPr>
                <w:rFonts w:hint="eastAsia"/>
                <w:sz w:val="18"/>
              </w:rPr>
            </w:pPr>
          </w:p>
        </w:tc>
        <w:tc>
          <w:tcPr>
            <w:tcW w:w="711" w:type="dxa"/>
            <w:vMerge w:val="continue"/>
            <w:noWrap w:val="0"/>
            <w:vAlign w:val="top"/>
          </w:tcPr>
          <w:p>
            <w:pPr>
              <w:rPr>
                <w:rFonts w:hint="eastAsia"/>
                <w:sz w:val="18"/>
              </w:rPr>
            </w:pPr>
          </w:p>
        </w:tc>
        <w:tc>
          <w:tcPr>
            <w:tcW w:w="1035" w:type="dxa"/>
            <w:vMerge w:val="continue"/>
            <w:noWrap w:val="0"/>
            <w:vAlign w:val="top"/>
          </w:tcPr>
          <w:p>
            <w:pPr>
              <w:rPr>
                <w:rFonts w:hint="eastAsia"/>
                <w:sz w:val="18"/>
              </w:rPr>
            </w:pPr>
          </w:p>
        </w:tc>
        <w:tc>
          <w:tcPr>
            <w:tcW w:w="1620" w:type="dxa"/>
            <w:vMerge w:val="continue"/>
            <w:noWrap w:val="0"/>
            <w:vAlign w:val="top"/>
          </w:tcPr>
          <w:p>
            <w:pPr>
              <w:rPr>
                <w:rFonts w:hint="eastAsia"/>
                <w:sz w:val="18"/>
              </w:rPr>
            </w:pPr>
          </w:p>
        </w:tc>
        <w:tc>
          <w:tcPr>
            <w:tcW w:w="720" w:type="dxa"/>
            <w:vMerge w:val="continue"/>
            <w:noWrap w:val="0"/>
            <w:vAlign w:val="top"/>
          </w:tcPr>
          <w:p>
            <w:pPr>
              <w:rPr>
                <w:rFonts w:hint="eastAsia"/>
                <w:sz w:val="18"/>
              </w:rPr>
            </w:pPr>
          </w:p>
        </w:tc>
        <w:tc>
          <w:tcPr>
            <w:tcW w:w="900" w:type="dxa"/>
            <w:vMerge w:val="continue"/>
            <w:noWrap w:val="0"/>
            <w:vAlign w:val="top"/>
          </w:tcPr>
          <w:p>
            <w:pPr>
              <w:rPr>
                <w:rFonts w:hint="eastAsia"/>
                <w:sz w:val="18"/>
              </w:rPr>
            </w:pPr>
          </w:p>
        </w:tc>
        <w:tc>
          <w:tcPr>
            <w:tcW w:w="641" w:type="dxa"/>
            <w:vMerge w:val="continue"/>
            <w:noWrap w:val="0"/>
            <w:vAlign w:val="center"/>
          </w:tcPr>
          <w:p>
            <w:pPr>
              <w:rPr>
                <w:rFonts w:hint="eastAsia"/>
                <w:sz w:val="18"/>
              </w:rPr>
            </w:pPr>
          </w:p>
        </w:tc>
        <w:tc>
          <w:tcPr>
            <w:tcW w:w="660" w:type="dxa"/>
            <w:vMerge w:val="continue"/>
            <w:noWrap w:val="0"/>
            <w:vAlign w:val="center"/>
          </w:tcPr>
          <w:p>
            <w:pPr>
              <w:rPr>
                <w:rFonts w:hint="eastAsia"/>
                <w:sz w:val="18"/>
              </w:rPr>
            </w:pPr>
          </w:p>
        </w:tc>
        <w:tc>
          <w:tcPr>
            <w:tcW w:w="488" w:type="dxa"/>
            <w:noWrap w:val="0"/>
            <w:vAlign w:val="center"/>
          </w:tcPr>
          <w:p>
            <w:pPr>
              <w:jc w:val="center"/>
              <w:rPr>
                <w:rFonts w:hint="eastAsia"/>
                <w:sz w:val="18"/>
              </w:rPr>
            </w:pPr>
            <w:r>
              <w:rPr>
                <w:rFonts w:hint="eastAsia"/>
                <w:sz w:val="18"/>
              </w:rPr>
              <w:t>15</w:t>
            </w:r>
          </w:p>
        </w:tc>
        <w:tc>
          <w:tcPr>
            <w:tcW w:w="490"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62" w:type="dxa"/>
            <w:noWrap w:val="0"/>
            <w:vAlign w:val="center"/>
          </w:tcPr>
          <w:p>
            <w:pPr>
              <w:jc w:val="center"/>
              <w:rPr>
                <w:rFonts w:hint="eastAsia"/>
                <w:sz w:val="18"/>
              </w:rPr>
            </w:pPr>
            <w:r>
              <w:rPr>
                <w:rFonts w:hint="eastAsia"/>
                <w:sz w:val="18"/>
              </w:rPr>
              <w:t>18</w:t>
            </w:r>
          </w:p>
        </w:tc>
        <w:tc>
          <w:tcPr>
            <w:tcW w:w="518"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18</w:t>
            </w:r>
          </w:p>
        </w:tc>
        <w:tc>
          <w:tcPr>
            <w:tcW w:w="476" w:type="dxa"/>
            <w:noWrap w:val="0"/>
            <w:vAlign w:val="center"/>
          </w:tcPr>
          <w:p>
            <w:pPr>
              <w:jc w:val="center"/>
              <w:rPr>
                <w:rFonts w:hint="eastAsia"/>
                <w:sz w:val="18"/>
              </w:rPr>
            </w:pPr>
            <w:r>
              <w:rPr>
                <w:rFonts w:hint="eastAsia"/>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exact"/>
          <w:jc w:val="center"/>
        </w:trPr>
        <w:tc>
          <w:tcPr>
            <w:tcW w:w="985" w:type="dxa"/>
            <w:noWrap w:val="0"/>
            <w:vAlign w:val="center"/>
          </w:tcPr>
          <w:p>
            <w:pPr>
              <w:jc w:val="center"/>
              <w:rPr>
                <w:rFonts w:hint="eastAsia"/>
                <w:sz w:val="18"/>
                <w:szCs w:val="18"/>
              </w:rPr>
            </w:pPr>
          </w:p>
        </w:tc>
        <w:tc>
          <w:tcPr>
            <w:tcW w:w="711"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985" w:type="dxa"/>
            <w:noWrap w:val="0"/>
            <w:vAlign w:val="center"/>
          </w:tcPr>
          <w:p>
            <w:pPr>
              <w:rPr>
                <w:rFonts w:hint="eastAsia"/>
                <w:sz w:val="18"/>
                <w:szCs w:val="18"/>
              </w:rPr>
            </w:pPr>
          </w:p>
        </w:tc>
        <w:tc>
          <w:tcPr>
            <w:tcW w:w="711"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035"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szCs w:val="18"/>
              </w:rPr>
            </w:pPr>
          </w:p>
        </w:tc>
        <w:tc>
          <w:tcPr>
            <w:tcW w:w="1620" w:type="dxa"/>
            <w:noWrap w:val="0"/>
            <w:vAlign w:val="top"/>
          </w:tcPr>
          <w:p>
            <w:pPr>
              <w:rPr>
                <w:rFonts w:hint="eastAsia"/>
                <w:sz w:val="18"/>
                <w:szCs w:val="18"/>
              </w:rPr>
            </w:pPr>
          </w:p>
        </w:tc>
        <w:tc>
          <w:tcPr>
            <w:tcW w:w="720" w:type="dxa"/>
            <w:noWrap w:val="0"/>
            <w:vAlign w:val="top"/>
          </w:tcPr>
          <w:p>
            <w:pPr>
              <w:rPr>
                <w:rFonts w:hint="eastAsia"/>
                <w:sz w:val="18"/>
              </w:rPr>
            </w:pPr>
          </w:p>
        </w:tc>
        <w:tc>
          <w:tcPr>
            <w:tcW w:w="900" w:type="dxa"/>
            <w:noWrap w:val="0"/>
            <w:vAlign w:val="top"/>
          </w:tcPr>
          <w:p>
            <w:pP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rPr>
                <w:rFonts w:hint="eastAsia"/>
                <w:sz w:val="18"/>
              </w:rPr>
            </w:pPr>
          </w:p>
        </w:tc>
        <w:tc>
          <w:tcPr>
            <w:tcW w:w="476" w:type="dxa"/>
            <w:noWrap w:val="0"/>
            <w:vAlign w:val="center"/>
          </w:tcPr>
          <w:p>
            <w:pPr>
              <w:jc w:val="center"/>
              <w:rPr>
                <w:rFonts w:hint="eastAsia"/>
                <w:sz w:val="18"/>
              </w:rPr>
            </w:pPr>
          </w:p>
        </w:tc>
        <w:tc>
          <w:tcPr>
            <w:tcW w:w="476" w:type="dxa"/>
            <w:noWrap w:val="0"/>
            <w:vAlign w:val="top"/>
          </w:tcPr>
          <w:p>
            <w:pPr>
              <w:rPr>
                <w:rFonts w:hint="eastAsia"/>
                <w:sz w:val="18"/>
              </w:rPr>
            </w:pPr>
          </w:p>
        </w:tc>
        <w:tc>
          <w:tcPr>
            <w:tcW w:w="476" w:type="dxa"/>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exact"/>
          <w:jc w:val="center"/>
        </w:trPr>
        <w:tc>
          <w:tcPr>
            <w:tcW w:w="985" w:type="dxa"/>
            <w:noWrap w:val="0"/>
            <w:vAlign w:val="center"/>
          </w:tcPr>
          <w:p>
            <w:pPr>
              <w:rPr>
                <w:rFonts w:hint="eastAsia"/>
                <w:sz w:val="18"/>
              </w:rPr>
            </w:pPr>
          </w:p>
        </w:tc>
        <w:tc>
          <w:tcPr>
            <w:tcW w:w="711"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035" w:type="dxa"/>
            <w:noWrap w:val="0"/>
            <w:vAlign w:val="top"/>
          </w:tcPr>
          <w:p>
            <w:pPr>
              <w:pStyle w:val="15"/>
              <w:widowControl w:val="0"/>
              <w:pBdr>
                <w:left w:val="none" w:color="auto" w:sz="0" w:space="0"/>
                <w:bottom w:val="none" w:color="auto" w:sz="0" w:space="0"/>
                <w:right w:val="none" w:color="auto" w:sz="0" w:space="0"/>
              </w:pBdr>
              <w:spacing w:before="0" w:beforeLines="0" w:after="0" w:afterLines="0" w:line="240" w:lineRule="exact"/>
              <w:rPr>
                <w:rFonts w:hint="eastAsia"/>
                <w:kern w:val="2"/>
              </w:rPr>
            </w:pPr>
          </w:p>
        </w:tc>
        <w:tc>
          <w:tcPr>
            <w:tcW w:w="1620" w:type="dxa"/>
            <w:noWrap w:val="0"/>
            <w:vAlign w:val="top"/>
          </w:tcPr>
          <w:p>
            <w:pPr>
              <w:rPr>
                <w:rFonts w:hint="eastAsia"/>
                <w:sz w:val="18"/>
              </w:rPr>
            </w:pPr>
          </w:p>
        </w:tc>
        <w:tc>
          <w:tcPr>
            <w:tcW w:w="720" w:type="dxa"/>
            <w:noWrap w:val="0"/>
            <w:vAlign w:val="top"/>
          </w:tcPr>
          <w:p>
            <w:pPr>
              <w:jc w:val="center"/>
              <w:rPr>
                <w:rFonts w:hint="eastAsia"/>
                <w:sz w:val="18"/>
              </w:rPr>
            </w:pPr>
          </w:p>
        </w:tc>
        <w:tc>
          <w:tcPr>
            <w:tcW w:w="900" w:type="dxa"/>
            <w:noWrap w:val="0"/>
            <w:vAlign w:val="top"/>
          </w:tcPr>
          <w:p>
            <w:pPr>
              <w:jc w:val="center"/>
              <w:rPr>
                <w:rFonts w:hint="eastAsia"/>
                <w:sz w:val="18"/>
              </w:rPr>
            </w:pPr>
          </w:p>
        </w:tc>
        <w:tc>
          <w:tcPr>
            <w:tcW w:w="641" w:type="dxa"/>
            <w:noWrap w:val="0"/>
            <w:vAlign w:val="top"/>
          </w:tcPr>
          <w:p>
            <w:pPr>
              <w:rPr>
                <w:rFonts w:hint="eastAsia"/>
                <w:sz w:val="18"/>
              </w:rPr>
            </w:pPr>
          </w:p>
        </w:tc>
        <w:tc>
          <w:tcPr>
            <w:tcW w:w="660" w:type="dxa"/>
            <w:noWrap w:val="0"/>
            <w:vAlign w:val="top"/>
          </w:tcPr>
          <w:p>
            <w:pPr>
              <w:rPr>
                <w:rFonts w:hint="eastAsia"/>
                <w:sz w:val="18"/>
              </w:rPr>
            </w:pPr>
          </w:p>
        </w:tc>
        <w:tc>
          <w:tcPr>
            <w:tcW w:w="488" w:type="dxa"/>
            <w:noWrap w:val="0"/>
            <w:vAlign w:val="center"/>
          </w:tcPr>
          <w:p>
            <w:pPr>
              <w:jc w:val="center"/>
              <w:rPr>
                <w:rFonts w:hint="eastAsia"/>
                <w:sz w:val="18"/>
              </w:rPr>
            </w:pPr>
          </w:p>
        </w:tc>
        <w:tc>
          <w:tcPr>
            <w:tcW w:w="490" w:type="dxa"/>
            <w:noWrap w:val="0"/>
            <w:vAlign w:val="center"/>
          </w:tcPr>
          <w:p>
            <w:pPr>
              <w:jc w:val="center"/>
              <w:rPr>
                <w:rFonts w:hint="eastAsia"/>
                <w:sz w:val="18"/>
              </w:rPr>
            </w:pPr>
          </w:p>
        </w:tc>
        <w:tc>
          <w:tcPr>
            <w:tcW w:w="518" w:type="dxa"/>
            <w:noWrap w:val="0"/>
            <w:vAlign w:val="center"/>
          </w:tcPr>
          <w:p>
            <w:pPr>
              <w:jc w:val="center"/>
              <w:rPr>
                <w:rFonts w:hint="eastAsia"/>
                <w:sz w:val="18"/>
              </w:rPr>
            </w:pPr>
          </w:p>
        </w:tc>
        <w:tc>
          <w:tcPr>
            <w:tcW w:w="462" w:type="dxa"/>
            <w:noWrap w:val="0"/>
            <w:vAlign w:val="center"/>
          </w:tcPr>
          <w:p>
            <w:pPr>
              <w:jc w:val="center"/>
              <w:rPr>
                <w:rFonts w:hint="eastAsia"/>
                <w:sz w:val="18"/>
              </w:rPr>
            </w:pPr>
          </w:p>
        </w:tc>
        <w:tc>
          <w:tcPr>
            <w:tcW w:w="518" w:type="dxa"/>
            <w:noWrap w:val="0"/>
            <w:vAlign w:val="top"/>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c>
          <w:tcPr>
            <w:tcW w:w="476" w:type="dxa"/>
            <w:noWrap w:val="0"/>
            <w:vAlign w:val="center"/>
          </w:tcPr>
          <w:p>
            <w:pPr>
              <w:jc w:val="center"/>
              <w:rPr>
                <w:rFonts w:hint="eastAsia"/>
                <w:sz w:val="18"/>
              </w:rPr>
            </w:pPr>
          </w:p>
        </w:tc>
      </w:tr>
    </w:tbl>
    <w:p>
      <w:pPr>
        <w:rPr>
          <w:rFonts w:hint="eastAsia" w:ascii="楷体_GB2312" w:eastAsia="楷体_GB2312"/>
          <w:szCs w:val="21"/>
        </w:rPr>
      </w:pPr>
      <w:r>
        <w:rPr>
          <w:rFonts w:hint="eastAsia" w:ascii="楷体_GB2312" w:eastAsia="楷体_GB2312"/>
          <w:szCs w:val="21"/>
        </w:rPr>
        <w:t>备注</w:t>
      </w:r>
      <w:r>
        <w:rPr>
          <w:rFonts w:hint="eastAsia" w:ascii="楷体_GB2312" w:eastAsia="楷体_GB2312"/>
          <w:b/>
          <w:szCs w:val="21"/>
        </w:rPr>
        <w:t>:</w:t>
      </w:r>
      <w:r>
        <w:rPr>
          <w:rFonts w:hint="eastAsia" w:ascii="楷体_GB2312" w:eastAsia="楷体_GB2312"/>
          <w:szCs w:val="21"/>
        </w:rPr>
        <w:t xml:space="preserve"> 1、“课程类型”指公共必修课，专业必修课，专业限选课；“考核方式”指考试或考查。</w:t>
      </w:r>
    </w:p>
    <w:p>
      <w:pPr>
        <w:rPr>
          <w:rFonts w:hint="eastAsia" w:ascii="楷体_GB2312" w:eastAsia="楷体_GB2312"/>
          <w:szCs w:val="21"/>
        </w:rPr>
      </w:pPr>
      <w:r>
        <w:rPr>
          <w:rFonts w:hint="eastAsia" w:ascii="楷体_GB2312" w:eastAsia="楷体_GB2312"/>
          <w:szCs w:val="21"/>
        </w:rPr>
        <w:t xml:space="preserve">      2、教学计划</w:t>
      </w:r>
      <w:r>
        <w:rPr>
          <w:rFonts w:hint="eastAsia" w:ascii="楷体_GB2312" w:eastAsia="楷体_GB2312"/>
          <w:szCs w:val="21"/>
          <w:lang w:eastAsia="zh-CN"/>
        </w:rPr>
        <w:t>调整每</w:t>
      </w:r>
      <w:r>
        <w:rPr>
          <w:rFonts w:hint="eastAsia" w:ascii="楷体_GB2312" w:eastAsia="楷体_GB2312"/>
          <w:szCs w:val="21"/>
        </w:rPr>
        <w:t>学期第十周</w:t>
      </w:r>
      <w:r>
        <w:rPr>
          <w:rFonts w:hint="eastAsia" w:ascii="楷体_GB2312" w:eastAsia="楷体_GB2312"/>
          <w:szCs w:val="21"/>
          <w:lang w:eastAsia="zh-CN"/>
        </w:rPr>
        <w:t>截止。</w:t>
      </w:r>
      <w:r>
        <w:rPr>
          <w:rFonts w:hint="eastAsia" w:ascii="楷体_GB2312" w:eastAsia="楷体_GB2312"/>
          <w:szCs w:val="21"/>
        </w:rPr>
        <w:t>逾期不再办理。</w:t>
      </w:r>
    </w:p>
    <w:p>
      <w:pPr>
        <w:rPr>
          <w:rFonts w:hint="eastAsia" w:ascii="楷体_GB2312" w:eastAsia="楷体_GB2312"/>
          <w:szCs w:val="21"/>
        </w:rPr>
      </w:pPr>
      <w:r>
        <w:rPr>
          <w:rFonts w:hint="eastAsia" w:ascii="楷体_GB2312" w:eastAsia="楷体_GB2312"/>
          <w:szCs w:val="21"/>
        </w:rPr>
        <w:t xml:space="preserve">      3、</w:t>
      </w:r>
      <w:r>
        <w:rPr>
          <w:rFonts w:hint="eastAsia" w:ascii="楷体_GB2312" w:eastAsia="楷体_GB2312"/>
          <w:szCs w:val="21"/>
          <w:lang w:eastAsia="zh-CN"/>
        </w:rPr>
        <w:t>本表</w:t>
      </w:r>
      <w:r>
        <w:rPr>
          <w:rFonts w:hint="eastAsia" w:ascii="楷体_GB2312" w:eastAsia="楷体_GB2312"/>
          <w:szCs w:val="21"/>
        </w:rPr>
        <w:t>一式二份，</w:t>
      </w:r>
      <w:r>
        <w:rPr>
          <w:rFonts w:hint="eastAsia" w:ascii="楷体_GB2312" w:eastAsia="楷体_GB2312"/>
          <w:szCs w:val="21"/>
          <w:lang w:eastAsia="zh-CN"/>
        </w:rPr>
        <w:t>院</w:t>
      </w:r>
      <w:r>
        <w:rPr>
          <w:rFonts w:hint="eastAsia" w:ascii="楷体_GB2312" w:eastAsia="楷体_GB2312"/>
          <w:szCs w:val="21"/>
        </w:rPr>
        <w:t>（</w:t>
      </w:r>
      <w:r>
        <w:rPr>
          <w:rFonts w:hint="eastAsia" w:ascii="楷体_GB2312" w:eastAsia="楷体_GB2312"/>
          <w:szCs w:val="21"/>
          <w:lang w:eastAsia="zh-CN"/>
        </w:rPr>
        <w:t>系</w:t>
      </w:r>
      <w:r>
        <w:rPr>
          <w:rFonts w:hint="eastAsia" w:ascii="楷体_GB2312" w:eastAsia="楷体_GB2312"/>
          <w:szCs w:val="21"/>
        </w:rPr>
        <w:t>）和教务处各执一份保存。</w:t>
      </w:r>
    </w:p>
    <w:p>
      <w:pPr>
        <w:rPr>
          <w:rFonts w:hint="eastAsia"/>
          <w:b/>
          <w:sz w:val="13"/>
          <w:szCs w:val="13"/>
        </w:rPr>
      </w:pPr>
    </w:p>
    <w:p>
      <w:pPr>
        <w:rPr>
          <w:rFonts w:hint="eastAsia"/>
          <w:b/>
        </w:rPr>
      </w:pPr>
      <w:r>
        <w:rPr>
          <w:rFonts w:hint="eastAsia"/>
          <w:b/>
        </w:rPr>
        <w:t>系（部）教研室主任：</w:t>
      </w:r>
      <w:r>
        <w:rPr>
          <w:rFonts w:hint="eastAsia"/>
          <w:b/>
        </w:rPr>
        <w:tab/>
      </w:r>
      <w:r>
        <w:rPr>
          <w:rFonts w:hint="eastAsia"/>
          <w:b/>
        </w:rPr>
        <w:tab/>
      </w:r>
      <w:r>
        <w:rPr>
          <w:rFonts w:hint="eastAsia"/>
          <w:b/>
        </w:rPr>
        <w:t xml:space="preserve">              教务处负责人：</w:t>
      </w:r>
    </w:p>
    <w:p>
      <w:pPr>
        <w:rPr>
          <w:rFonts w:hint="eastAsia"/>
          <w:b/>
        </w:rPr>
      </w:pPr>
      <w:r>
        <w:rPr>
          <w:rFonts w:hint="eastAsia"/>
          <w:b/>
          <w:lang w:val="en-US" w:eastAsia="zh-CN"/>
        </w:rPr>
        <w:t xml:space="preserve">  </w:t>
      </w:r>
      <w:r>
        <w:rPr>
          <w:rFonts w:hint="eastAsia"/>
          <w:b/>
        </w:rPr>
        <w:t xml:space="preserve"> 年</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日                 </w:t>
      </w:r>
    </w:p>
    <w:p>
      <w:pPr>
        <w:rPr>
          <w:rFonts w:hint="eastAsia"/>
          <w:b/>
        </w:rPr>
      </w:pPr>
      <w:r>
        <w:rPr>
          <w:rFonts w:hint="eastAsia"/>
          <w:b/>
        </w:rPr>
        <w:t>系（部）负责人：</w:t>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p>
    <w:p>
      <w:pPr>
        <w:rPr>
          <w:rFonts w:hint="eastAsia"/>
          <w:b/>
        </w:rPr>
      </w:pPr>
      <w:r>
        <w:rPr>
          <w:rFonts w:hint="eastAsia"/>
          <w:b/>
          <w:lang w:val="en-US" w:eastAsia="zh-CN"/>
        </w:rPr>
        <w:t xml:space="preserve">  </w:t>
      </w:r>
      <w:r>
        <w:rPr>
          <w:rFonts w:hint="eastAsia"/>
          <w:b/>
        </w:rPr>
        <w:t xml:space="preserve"> 年 </w:t>
      </w:r>
      <w:r>
        <w:rPr>
          <w:rFonts w:hint="eastAsia"/>
          <w:b/>
          <w:lang w:val="en-US" w:eastAsia="zh-CN"/>
        </w:rPr>
        <w:t xml:space="preserve"> </w:t>
      </w:r>
      <w:r>
        <w:rPr>
          <w:rFonts w:hint="eastAsia"/>
          <w:b/>
        </w:rPr>
        <w:t xml:space="preserve"> 月</w:t>
      </w:r>
      <w:r>
        <w:rPr>
          <w:rFonts w:hint="eastAsia"/>
          <w:b/>
          <w:lang w:val="en-US" w:eastAsia="zh-CN"/>
        </w:rPr>
        <w:t xml:space="preserve">   </w:t>
      </w:r>
      <w:r>
        <w:rPr>
          <w:rFonts w:hint="eastAsia"/>
          <w:b/>
        </w:rPr>
        <w:t xml:space="preserve"> 日</w:t>
      </w:r>
      <w:r>
        <w:rPr>
          <w:rFonts w:hint="eastAsia"/>
          <w:b/>
        </w:rPr>
        <w:tab/>
      </w:r>
      <w:r>
        <w:rPr>
          <w:rFonts w:hint="eastAsia"/>
          <w:b/>
        </w:rPr>
        <w:tab/>
      </w:r>
      <w:r>
        <w:rPr>
          <w:rFonts w:hint="eastAsia"/>
          <w:b/>
        </w:rPr>
        <w:tab/>
      </w:r>
      <w:r>
        <w:rPr>
          <w:rFonts w:hint="eastAsia"/>
          <w:b/>
        </w:rPr>
        <w:t xml:space="preserve">          主管教学院领导：</w:t>
      </w:r>
    </w:p>
    <w:p>
      <w:pPr>
        <w:rPr>
          <w:rFonts w:hint="eastAsia"/>
          <w:b/>
        </w:rPr>
      </w:pPr>
      <w:r>
        <w:rPr>
          <w:rFonts w:hint="eastAsia"/>
          <w:b/>
        </w:rPr>
        <w:t>教务处复核人：</w:t>
      </w:r>
      <w:r>
        <w:rPr>
          <w:rFonts w:hint="eastAsia"/>
          <w:b/>
        </w:rPr>
        <w:tab/>
      </w:r>
      <w:r>
        <w:rPr>
          <w:rFonts w:hint="eastAsia"/>
          <w:b/>
        </w:rPr>
        <w:tab/>
      </w:r>
      <w:r>
        <w:rPr>
          <w:rFonts w:hint="eastAsia"/>
          <w:b/>
        </w:rPr>
        <w:tab/>
      </w: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年     月    日</w:t>
      </w:r>
      <w:r>
        <w:rPr>
          <w:rFonts w:hint="eastAsia"/>
          <w:b/>
        </w:rPr>
        <w:tab/>
      </w:r>
      <w:r>
        <w:rPr>
          <w:rFonts w:hint="eastAsia"/>
          <w:b/>
        </w:rPr>
        <w:tab/>
      </w:r>
    </w:p>
    <w:p>
      <w:pPr>
        <w:rPr>
          <w:b/>
        </w:rPr>
      </w:pPr>
      <w:r>
        <w:rPr>
          <w:rFonts w:hint="eastAsia"/>
          <w:b/>
        </w:rPr>
        <w:t xml:space="preserve"> </w:t>
      </w:r>
      <w:r>
        <w:rPr>
          <w:rFonts w:hint="eastAsia"/>
          <w:b/>
          <w:lang w:val="en-US" w:eastAsia="zh-CN"/>
        </w:rPr>
        <w:t xml:space="preserve"> </w:t>
      </w:r>
      <w:r>
        <w:rPr>
          <w:rFonts w:hint="eastAsia" w:ascii="宋体" w:hAnsi="宋体"/>
          <w:b/>
        </w:rPr>
        <w:t xml:space="preserve"> </w:t>
      </w:r>
      <w:r>
        <w:rPr>
          <w:rFonts w:hint="eastAsia"/>
          <w:b/>
        </w:rPr>
        <w:t xml:space="preserve">年   月  </w:t>
      </w:r>
      <w:r>
        <w:rPr>
          <w:rFonts w:hint="eastAsia"/>
          <w:b/>
          <w:lang w:val="en-US" w:eastAsia="zh-CN"/>
        </w:rPr>
        <w:t xml:space="preserve"> </w:t>
      </w:r>
      <w:r>
        <w:rPr>
          <w:rFonts w:hint="eastAsia"/>
          <w:b/>
        </w:rPr>
        <w:t xml:space="preserve"> 日     </w:t>
      </w:r>
    </w:p>
    <w:p>
      <w:pPr>
        <w:rPr>
          <w:rFonts w:hint="eastAsia" w:eastAsiaTheme="minorEastAsia"/>
          <w:b/>
          <w:bCs/>
          <w:lang w:eastAsia="zh-CN"/>
        </w:rPr>
      </w:pPr>
    </w:p>
    <w:p>
      <w:pPr>
        <w:spacing w:line="44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multilevel"/>
    <w:tmpl w:val="0000000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019FD9"/>
    <w:multiLevelType w:val="singleLevel"/>
    <w:tmpl w:val="22019FD9"/>
    <w:lvl w:ilvl="0" w:tentative="0">
      <w:start w:val="2"/>
      <w:numFmt w:val="chineseCounting"/>
      <w:suff w:val="nothing"/>
      <w:lvlText w:val="（%1）"/>
      <w:lvlJc w:val="left"/>
      <w:rPr>
        <w:rFonts w:hint="eastAsia"/>
      </w:rPr>
    </w:lvl>
  </w:abstractNum>
  <w:abstractNum w:abstractNumId="4">
    <w:nsid w:val="2515C15C"/>
    <w:multiLevelType w:val="singleLevel"/>
    <w:tmpl w:val="2515C15C"/>
    <w:lvl w:ilvl="0" w:tentative="0">
      <w:start w:val="1"/>
      <w:numFmt w:val="chineseCounting"/>
      <w:suff w:val="nothing"/>
      <w:lvlText w:val="%1、"/>
      <w:lvlJc w:val="left"/>
      <w:rPr>
        <w:rFonts w:hint="eastAsia"/>
      </w:rPr>
    </w:lvl>
  </w:abstractNum>
  <w:abstractNum w:abstractNumId="5">
    <w:nsid w:val="2CA31890"/>
    <w:multiLevelType w:val="multilevel"/>
    <w:tmpl w:val="2CA318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9D9C67"/>
    <w:multiLevelType w:val="singleLevel"/>
    <w:tmpl w:val="539D9C67"/>
    <w:lvl w:ilvl="0" w:tentative="0">
      <w:start w:val="2"/>
      <w:numFmt w:val="chineseCounting"/>
      <w:suff w:val="nothing"/>
      <w:lvlText w:val="（%1）"/>
      <w:lvlJc w:val="left"/>
    </w:lvl>
  </w:abstractNum>
  <w:abstractNum w:abstractNumId="7">
    <w:nsid w:val="53DF3D4B"/>
    <w:multiLevelType w:val="singleLevel"/>
    <w:tmpl w:val="53DF3D4B"/>
    <w:lvl w:ilvl="0" w:tentative="0">
      <w:start w:val="1"/>
      <w:numFmt w:val="decimalEnclosedCircleChinese"/>
      <w:suff w:val="nothing"/>
      <w:lvlText w:val="%1　"/>
      <w:lvlJc w:val="left"/>
      <w:pPr>
        <w:ind w:left="0" w:firstLine="400"/>
      </w:pPr>
      <w:rPr>
        <w:rFonts w:hint="eastAsia"/>
      </w:rPr>
    </w:lvl>
  </w:abstractNum>
  <w:abstractNum w:abstractNumId="8">
    <w:nsid w:val="61216F25"/>
    <w:multiLevelType w:val="multilevel"/>
    <w:tmpl w:val="61216F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6"/>
  </w:num>
  <w:num w:numId="4">
    <w:abstractNumId w:val="7"/>
  </w:num>
  <w:num w:numId="5">
    <w:abstractNumId w:val="5"/>
  </w:num>
  <w:num w:numId="6">
    <w:abstractNumId w:val="8"/>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154C9"/>
    <w:rsid w:val="0E3504D7"/>
    <w:rsid w:val="14443A84"/>
    <w:rsid w:val="19BD2E0C"/>
    <w:rsid w:val="236677F8"/>
    <w:rsid w:val="24654806"/>
    <w:rsid w:val="26E6055B"/>
    <w:rsid w:val="2AB177C3"/>
    <w:rsid w:val="2FD709D3"/>
    <w:rsid w:val="31F620E2"/>
    <w:rsid w:val="35517ACD"/>
    <w:rsid w:val="3894445D"/>
    <w:rsid w:val="3D966911"/>
    <w:rsid w:val="3E377651"/>
    <w:rsid w:val="40284EB2"/>
    <w:rsid w:val="49F94226"/>
    <w:rsid w:val="4EF529D3"/>
    <w:rsid w:val="52D010E0"/>
    <w:rsid w:val="53E05527"/>
    <w:rsid w:val="5D1566D8"/>
    <w:rsid w:val="5FDF7561"/>
    <w:rsid w:val="60D86E13"/>
    <w:rsid w:val="6B9E63FE"/>
    <w:rsid w:val="716E27D8"/>
    <w:rsid w:val="7B5348C9"/>
    <w:rsid w:val="7DD447BC"/>
    <w:rsid w:val="7E7B2F02"/>
    <w:rsid w:val="7F70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customStyle="1" w:styleId="7">
    <w:name w:val="Body Text Indent 3"/>
    <w:basedOn w:val="1"/>
    <w:qFormat/>
    <w:uiPriority w:val="0"/>
    <w:pPr>
      <w:widowControl/>
      <w:ind w:firstLine="525"/>
      <w:jc w:val="center"/>
    </w:pPr>
    <w:rPr>
      <w:rFonts w:ascii="Times New Roman" w:hAnsi="Times New Roman" w:eastAsia="宋体" w:cs="Times New Roman"/>
      <w:color w:val="000000"/>
      <w:sz w:val="24"/>
      <w:szCs w:val="20"/>
    </w:rPr>
  </w:style>
  <w:style w:type="paragraph" w:customStyle="1" w:styleId="8">
    <w:name w:val="样式1"/>
    <w:basedOn w:val="1"/>
    <w:qFormat/>
    <w:uiPriority w:val="0"/>
  </w:style>
  <w:style w:type="paragraph" w:customStyle="1" w:styleId="9">
    <w:name w:val="标题5"/>
    <w:basedOn w:val="1"/>
    <w:qFormat/>
    <w:uiPriority w:val="0"/>
    <w:pPr>
      <w:autoSpaceDE w:val="0"/>
      <w:autoSpaceDN w:val="0"/>
      <w:adjustRightInd w:val="0"/>
      <w:spacing w:line="310" w:lineRule="atLeast"/>
      <w:ind w:firstLine="425"/>
    </w:pPr>
    <w:rPr>
      <w:rFonts w:ascii="黑体" w:eastAsia="黑体"/>
      <w:kern w:val="0"/>
      <w:szCs w:val="20"/>
    </w:rPr>
  </w:style>
  <w:style w:type="paragraph" w:customStyle="1" w:styleId="10">
    <w:name w:val="表正文"/>
    <w:qFormat/>
    <w:uiPriority w:val="0"/>
    <w:rPr>
      <w:rFonts w:ascii="仿宋_GB2312" w:hAnsi="宋体" w:eastAsia="仿宋_GB2312" w:cs="Times New Roman"/>
      <w:kern w:val="2"/>
      <w:sz w:val="24"/>
      <w:szCs w:val="21"/>
      <w:lang w:val="en-US" w:eastAsia="zh-CN" w:bidi="ar-SA"/>
    </w:r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xl4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
    <w:name w:val="p0"/>
    <w:basedOn w:val="1"/>
    <w:qFormat/>
    <w:uiPriority w:val="0"/>
    <w:pPr>
      <w:widowControl/>
    </w:pPr>
    <w:rPr>
      <w:kern w:val="0"/>
      <w:szCs w:val="21"/>
    </w:rPr>
  </w:style>
  <w:style w:type="paragraph" w:customStyle="1" w:styleId="14">
    <w:name w:val="无间隔"/>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xl25"/>
    <w:basedOn w:val="1"/>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小新新</cp:lastModifiedBy>
  <cp:lastPrinted>2019-08-25T13:35:00Z</cp:lastPrinted>
  <dcterms:modified xsi:type="dcterms:W3CDTF">2019-08-25T13:53:27Z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