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3213" w:firstLineChars="10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通信技术</w:t>
      </w:r>
      <w:r>
        <w:rPr>
          <w:rFonts w:hint="eastAsia" w:ascii="仿宋_GB2312" w:hAnsi="仿宋_GB2312" w:eastAsia="仿宋_GB2312" w:cs="仿宋_GB2312"/>
          <w:b/>
          <w:sz w:val="32"/>
          <w:szCs w:val="32"/>
        </w:rPr>
        <w:t>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专业名称：通信技术</w:t>
      </w:r>
    </w:p>
    <w:p>
      <w:pPr>
        <w:widowControl/>
        <w:numPr>
          <w:ilvl w:val="0"/>
          <w:numId w:val="0"/>
        </w:numPr>
        <w:spacing w:line="380" w:lineRule="exact"/>
        <w:ind w:firstLine="720" w:firstLineChars="3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专业代码：610301</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eastAsia" w:ascii="仿宋" w:hAnsi="仿宋" w:eastAsia="仿宋" w:cs="仿宋"/>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 w:hAnsi="仿宋" w:eastAsia="仿宋" w:cs="仿宋"/>
          <w:b w:val="0"/>
          <w:bCs/>
          <w:sz w:val="24"/>
          <w:szCs w:val="24"/>
          <w:lang w:val="en-US" w:eastAsia="zh-CN"/>
        </w:rPr>
        <w:t>。</w:t>
      </w:r>
    </w:p>
    <w:p>
      <w:pPr>
        <w:widowControl/>
        <w:spacing w:line="380" w:lineRule="exact"/>
        <w:ind w:firstLine="241" w:firstLineChars="1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、人才培养目标与规格</w:t>
      </w:r>
    </w:p>
    <w:p>
      <w:pPr>
        <w:spacing w:line="360" w:lineRule="auto"/>
        <w:ind w:firstLine="482" w:firstLineChars="200"/>
        <w:jc w:val="left"/>
        <w:rPr>
          <w:rFonts w:ascii="仿宋_GB2312" w:hAnsi="宋体" w:eastAsia="仿宋_GB2312"/>
          <w:b/>
          <w:kern w:val="0"/>
          <w:sz w:val="24"/>
        </w:rPr>
      </w:pPr>
      <w:r>
        <w:rPr>
          <w:rFonts w:hint="eastAsia" w:ascii="仿宋_GB2312" w:hAnsi="宋体" w:eastAsia="仿宋_GB2312"/>
          <w:b/>
          <w:kern w:val="0"/>
          <w:sz w:val="24"/>
        </w:rPr>
        <w:t>（一）专业培养目标</w:t>
      </w:r>
    </w:p>
    <w:p>
      <w:pPr>
        <w:widowControl/>
        <w:numPr>
          <w:ilvl w:val="0"/>
          <w:numId w:val="0"/>
        </w:numPr>
        <w:spacing w:line="380" w:lineRule="exact"/>
        <w:ind w:firstLine="720" w:firstLineChars="300"/>
        <w:jc w:val="left"/>
        <w:rPr>
          <w:rFonts w:hint="eastAsia" w:ascii="仿宋" w:hAnsi="仿宋" w:eastAsia="仿宋" w:cs="仿宋"/>
          <w:b w:val="0"/>
          <w:bCs/>
          <w:sz w:val="24"/>
          <w:szCs w:val="24"/>
          <w:lang w:val="en-US" w:eastAsia="zh-CN"/>
        </w:rPr>
      </w:pPr>
      <w:r>
        <w:rPr>
          <w:rFonts w:hint="eastAsia" w:ascii="仿宋" w:hAnsi="仿宋" w:eastAsia="仿宋" w:cs="仿宋"/>
          <w:color w:val="auto"/>
          <w:sz w:val="24"/>
          <w:szCs w:val="24"/>
          <w:lang w:eastAsia="zh-CN"/>
        </w:rPr>
        <w:t>通信技术</w:t>
      </w:r>
      <w:r>
        <w:rPr>
          <w:rFonts w:hint="eastAsia" w:ascii="仿宋" w:hAnsi="仿宋" w:eastAsia="仿宋" w:cs="仿宋"/>
          <w:color w:val="auto"/>
          <w:sz w:val="24"/>
          <w:szCs w:val="24"/>
        </w:rPr>
        <w:t>专业</w:t>
      </w:r>
      <w:bookmarkStart w:id="1" w:name="_GoBack"/>
      <w:r>
        <w:rPr>
          <w:rFonts w:hint="eastAsia" w:ascii="仿宋" w:hAnsi="仿宋" w:eastAsia="仿宋" w:cs="仿宋"/>
          <w:sz w:val="24"/>
          <w:szCs w:val="24"/>
          <w:lang w:eastAsia="zh-CN"/>
        </w:rPr>
        <w:t>（代码：</w:t>
      </w:r>
      <w:r>
        <w:rPr>
          <w:rFonts w:hint="eastAsia" w:ascii="仿宋" w:hAnsi="仿宋" w:eastAsia="仿宋" w:cs="仿宋"/>
          <w:b w:val="0"/>
          <w:bCs/>
          <w:sz w:val="24"/>
          <w:szCs w:val="24"/>
          <w:lang w:val="en-US" w:eastAsia="zh-CN"/>
        </w:rPr>
        <w:t>610301</w:t>
      </w:r>
      <w:r>
        <w:rPr>
          <w:rFonts w:hint="eastAsia" w:ascii="仿宋" w:hAnsi="仿宋" w:eastAsia="仿宋" w:cs="仿宋"/>
          <w:sz w:val="24"/>
          <w:szCs w:val="24"/>
          <w:lang w:eastAsia="zh-CN"/>
        </w:rPr>
        <w:t>）属于电子信息大类（电子信息类）</w:t>
      </w:r>
      <w:bookmarkEnd w:id="1"/>
      <w:r>
        <w:rPr>
          <w:rFonts w:hint="eastAsia" w:ascii="仿宋" w:hAnsi="仿宋" w:eastAsia="仿宋" w:cs="仿宋"/>
          <w:sz w:val="24"/>
          <w:szCs w:val="24"/>
        </w:rPr>
        <w:t>主要服务于浙江省的通信和交通领域，面向通信工程施工、通信工程设计、通信工程监理、通信系统维护与管理、通信产品技术支持等岗位，培养具有通信工程建设、通信系统维护和通信产品技术支持能力，具有良好职业道德和可持续发展能力，德、智、体、美全面发展的高端技能型专门人才</w:t>
      </w:r>
      <w:r>
        <w:rPr>
          <w:rFonts w:hint="eastAsia" w:ascii="仿宋" w:hAnsi="仿宋" w:eastAsia="仿宋" w:cs="仿宋"/>
          <w:sz w:val="24"/>
          <w:szCs w:val="24"/>
          <w:lang w:eastAsia="zh-CN"/>
        </w:rPr>
        <w:t>。</w:t>
      </w:r>
    </w:p>
    <w:p>
      <w:pPr>
        <w:widowControl/>
        <w:numPr>
          <w:ilvl w:val="0"/>
          <w:numId w:val="2"/>
        </w:numPr>
        <w:spacing w:line="380" w:lineRule="exact"/>
        <w:ind w:leftChars="175"/>
        <w:jc w:val="left"/>
        <w:rPr>
          <w:rFonts w:hint="eastAsia"/>
          <w:b/>
          <w:bCs/>
          <w:lang w:eastAsia="zh-CN"/>
        </w:rPr>
      </w:pPr>
      <w:r>
        <w:rPr>
          <w:rFonts w:hint="eastAsia"/>
          <w:b/>
          <w:bCs/>
          <w:lang w:eastAsia="zh-CN"/>
        </w:rPr>
        <w:t>人才培养规格</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1．专业能力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（1）基本掌握各种常用软件及其使用，具有良好的计算机基本操作能力，能胜任从事工作对计算机基本操作的要求。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（2）掌握通信电路基本知识和技巧，具有分析和处理实际通信电路问题的能力，能够做电路识别、制作和测量工作。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（3）掌握计算机数据库和常用编程语言知识，具有良好的应用程序开发能力，能够开发通信系统中的应用软件。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（4）掌握信息采集和信息处理的一般方法，具有信息采集和处理的能力，能够胜任信息采集和处理的工作。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（5）掌握通信设备的基本原理，熟练掌握各种通信软件，具有开发、设计小型嵌入式通信系统的能力，能够参与小型嵌入式通信系统的开发、设计工作。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（6）掌握计算机通信网络的通信原理和技术，具有通信工程设计、施工能力，能够胜任通信工程设计施工的工作。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（7）掌握常见通信电子产品的测试方法与维护技术，能够从事常见通信电子产品的测试、维护或维修工作。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（8）掌握通信网站设计与管理的方法，具有网站设计和网页制作能力，能够从事网站设计、管理和网页制作的工作。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（9）能够从事移动通信管理、销售、服务等工作。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（10）能够从事通信设备维护工作。</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2．社会能力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（1）具有良好的思想政治素质、严谨的行为规范和良好的职业道德。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（2）具有良好的身体素质和心理素质。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（3）具有较强的计划、组织、团队协作能力。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（4）具有较强的人际沟通能力和表达能力。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（5）具有较强的开拓进取精神和质量意识。</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3．学习与方法能力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（1）具有自主学习、自我提高的能力。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（2）具有较好的对新的技能与知识的学习能力。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（3）具有较好的解决问题的方法能力、制定完善工作计划的能力。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（4）具有通过查阅资料，独自或合作完成本人所承担的业务工作能力。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（5）具有较好的逻辑性、合理性的科学思维方法能力。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（6）具有与上级领导、同事进行良好沟通和交流的能力。</w:t>
      </w:r>
    </w:p>
    <w:tbl>
      <w:tblPr>
        <w:tblStyle w:val="15"/>
        <w:tblW w:w="8748" w:type="dxa"/>
        <w:tblInd w:w="0" w:type="dxa"/>
        <w:tblLayout w:type="fixed"/>
        <w:tblCellMar>
          <w:top w:w="0" w:type="dxa"/>
          <w:left w:w="108" w:type="dxa"/>
          <w:bottom w:w="0" w:type="dxa"/>
          <w:right w:w="108" w:type="dxa"/>
        </w:tblCellMar>
      </w:tblPr>
      <w:tblGrid>
        <w:gridCol w:w="580"/>
        <w:gridCol w:w="1580"/>
        <w:gridCol w:w="2535"/>
        <w:gridCol w:w="2160"/>
        <w:gridCol w:w="1893"/>
      </w:tblGrid>
      <w:tr>
        <w:tblPrEx>
          <w:tblLayout w:type="fixed"/>
          <w:tblCellMar>
            <w:top w:w="0" w:type="dxa"/>
            <w:left w:w="108" w:type="dxa"/>
            <w:bottom w:w="0" w:type="dxa"/>
            <w:right w:w="108" w:type="dxa"/>
          </w:tblCellMar>
        </w:tblPrEx>
        <w:trPr>
          <w:trHeight w:val="375" w:hRule="atLeast"/>
        </w:trPr>
        <w:tc>
          <w:tcPr>
            <w:tcW w:w="8748" w:type="dxa"/>
            <w:gridSpan w:val="5"/>
            <w:tcBorders>
              <w:top w:val="nil"/>
              <w:left w:val="nil"/>
              <w:bottom w:val="nil"/>
              <w:right w:val="nil"/>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附表</w:t>
            </w:r>
            <w:r>
              <w:rPr>
                <w:rFonts w:hint="eastAsia" w:ascii="宋体" w:hAnsi="宋体" w:cs="宋体"/>
                <w:kern w:val="0"/>
                <w:sz w:val="24"/>
                <w:lang w:eastAsia="zh-CN"/>
              </w:rPr>
              <w:t>：</w:t>
            </w:r>
            <w:r>
              <w:rPr>
                <w:rFonts w:hint="eastAsia" w:ascii="宋体" w:hAnsi="宋体" w:cs="宋体"/>
                <w:kern w:val="0"/>
                <w:sz w:val="24"/>
              </w:rPr>
              <w:t>素质、能力、知识构成分解表</w:t>
            </w:r>
          </w:p>
        </w:tc>
      </w:tr>
      <w:tr>
        <w:tblPrEx>
          <w:tblLayout w:type="fixed"/>
          <w:tblCellMar>
            <w:top w:w="0" w:type="dxa"/>
            <w:left w:w="108" w:type="dxa"/>
            <w:bottom w:w="0" w:type="dxa"/>
            <w:right w:w="108" w:type="dxa"/>
          </w:tblCellMar>
        </w:tblPrEx>
        <w:trPr>
          <w:trHeight w:val="75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素</w:t>
            </w:r>
          </w:p>
          <w:p>
            <w:pPr>
              <w:widowControl/>
              <w:jc w:val="center"/>
              <w:rPr>
                <w:rFonts w:ascii="宋体" w:hAnsi="宋体" w:cs="宋体"/>
                <w:kern w:val="0"/>
                <w:sz w:val="18"/>
                <w:szCs w:val="18"/>
              </w:rPr>
            </w:pPr>
            <w:r>
              <w:rPr>
                <w:rFonts w:hint="eastAsia" w:ascii="宋体" w:hAnsi="宋体" w:cs="宋体"/>
                <w:kern w:val="0"/>
                <w:sz w:val="18"/>
                <w:szCs w:val="18"/>
              </w:rPr>
              <w:t>质</w:t>
            </w:r>
          </w:p>
        </w:tc>
        <w:tc>
          <w:tcPr>
            <w:tcW w:w="1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能力</w:t>
            </w:r>
          </w:p>
        </w:tc>
        <w:tc>
          <w:tcPr>
            <w:tcW w:w="25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要求</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课程模块</w:t>
            </w:r>
          </w:p>
        </w:tc>
        <w:tc>
          <w:tcPr>
            <w:tcW w:w="18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检测标准与手段</w:t>
            </w:r>
          </w:p>
        </w:tc>
      </w:tr>
      <w:tr>
        <w:tblPrEx>
          <w:tblLayout w:type="fixed"/>
          <w:tblCellMar>
            <w:top w:w="0" w:type="dxa"/>
            <w:left w:w="108" w:type="dxa"/>
            <w:bottom w:w="0" w:type="dxa"/>
            <w:right w:w="108" w:type="dxa"/>
          </w:tblCellMar>
        </w:tblPrEx>
        <w:trPr>
          <w:trHeight w:val="759" w:hRule="atLeast"/>
        </w:trPr>
        <w:tc>
          <w:tcPr>
            <w:tcW w:w="5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基</w:t>
            </w:r>
            <w:r>
              <w:rPr>
                <w:rFonts w:hint="eastAsia" w:ascii="宋体" w:hAnsi="宋体" w:cs="宋体"/>
                <w:kern w:val="0"/>
                <w:sz w:val="18"/>
                <w:szCs w:val="18"/>
              </w:rPr>
              <w:br w:type="textWrapping"/>
            </w:r>
            <w:r>
              <w:rPr>
                <w:rFonts w:hint="eastAsia" w:ascii="宋体" w:hAnsi="宋体" w:cs="宋体"/>
                <w:kern w:val="0"/>
                <w:sz w:val="18"/>
                <w:szCs w:val="18"/>
              </w:rPr>
              <w:t>本</w:t>
            </w:r>
            <w:r>
              <w:rPr>
                <w:rFonts w:hint="eastAsia" w:ascii="宋体" w:hAnsi="宋体" w:cs="宋体"/>
                <w:kern w:val="0"/>
                <w:sz w:val="18"/>
                <w:szCs w:val="18"/>
              </w:rPr>
              <w:br w:type="textWrapping"/>
            </w:r>
            <w:r>
              <w:rPr>
                <w:rFonts w:hint="eastAsia" w:ascii="宋体" w:hAnsi="宋体" w:cs="宋体"/>
                <w:kern w:val="0"/>
                <w:sz w:val="18"/>
                <w:szCs w:val="18"/>
              </w:rPr>
              <w:t>综</w:t>
            </w:r>
            <w:r>
              <w:rPr>
                <w:rFonts w:hint="eastAsia" w:ascii="宋体" w:hAnsi="宋体" w:cs="宋体"/>
                <w:kern w:val="0"/>
                <w:sz w:val="18"/>
                <w:szCs w:val="18"/>
              </w:rPr>
              <w:br w:type="textWrapping"/>
            </w:r>
            <w:r>
              <w:rPr>
                <w:rFonts w:hint="eastAsia" w:ascii="宋体" w:hAnsi="宋体" w:cs="宋体"/>
                <w:kern w:val="0"/>
                <w:sz w:val="18"/>
                <w:szCs w:val="18"/>
              </w:rPr>
              <w:t>合</w:t>
            </w:r>
            <w:r>
              <w:rPr>
                <w:rFonts w:hint="eastAsia" w:ascii="宋体" w:hAnsi="宋体" w:cs="宋体"/>
                <w:kern w:val="0"/>
                <w:sz w:val="18"/>
                <w:szCs w:val="18"/>
              </w:rPr>
              <w:br w:type="textWrapping"/>
            </w:r>
            <w:r>
              <w:rPr>
                <w:rFonts w:hint="eastAsia" w:ascii="宋体" w:hAnsi="宋体" w:cs="宋体"/>
                <w:kern w:val="0"/>
                <w:sz w:val="18"/>
                <w:szCs w:val="18"/>
              </w:rPr>
              <w:t>素</w:t>
            </w:r>
            <w:r>
              <w:rPr>
                <w:rFonts w:hint="eastAsia" w:ascii="宋体" w:hAnsi="宋体" w:cs="宋体"/>
                <w:kern w:val="0"/>
                <w:sz w:val="18"/>
                <w:szCs w:val="18"/>
              </w:rPr>
              <w:br w:type="textWrapping"/>
            </w:r>
            <w:r>
              <w:rPr>
                <w:rFonts w:hint="eastAsia" w:ascii="宋体" w:hAnsi="宋体" w:cs="宋体"/>
                <w:kern w:val="0"/>
                <w:sz w:val="18"/>
                <w:szCs w:val="18"/>
              </w:rPr>
              <w:t>质</w:t>
            </w: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道德品质</w:t>
            </w:r>
            <w:r>
              <w:rPr>
                <w:rFonts w:hint="eastAsia" w:ascii="宋体" w:hAnsi="宋体" w:cs="宋体"/>
                <w:kern w:val="0"/>
                <w:sz w:val="18"/>
                <w:szCs w:val="18"/>
              </w:rPr>
              <w:br w:type="textWrapping"/>
            </w:r>
            <w:r>
              <w:rPr>
                <w:rFonts w:hint="eastAsia" w:ascii="宋体" w:hAnsi="宋体" w:cs="宋体"/>
                <w:kern w:val="0"/>
                <w:sz w:val="18"/>
                <w:szCs w:val="18"/>
              </w:rPr>
              <w:t>法律意识</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具有良好的思想品德、具有良好的职业道德、知法、守法</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思想品德、政治理论、</w:t>
            </w:r>
            <w:r>
              <w:rPr>
                <w:rFonts w:hint="eastAsia" w:ascii="宋体" w:hAnsi="宋体" w:cs="宋体"/>
                <w:kern w:val="0"/>
                <w:sz w:val="18"/>
                <w:szCs w:val="18"/>
              </w:rPr>
              <w:br w:type="textWrapping"/>
            </w:r>
            <w:r>
              <w:rPr>
                <w:rFonts w:hint="eastAsia" w:ascii="宋体" w:hAnsi="宋体" w:cs="宋体"/>
                <w:kern w:val="0"/>
                <w:sz w:val="18"/>
                <w:szCs w:val="18"/>
              </w:rPr>
              <w:t>法律基础</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课程考核合格</w:t>
            </w:r>
            <w:r>
              <w:rPr>
                <w:rFonts w:hint="eastAsia" w:ascii="宋体" w:hAnsi="宋体" w:cs="宋体"/>
                <w:kern w:val="0"/>
                <w:sz w:val="18"/>
                <w:szCs w:val="18"/>
              </w:rPr>
              <w:br w:type="textWrapping"/>
            </w:r>
            <w:r>
              <w:rPr>
                <w:rFonts w:hint="eastAsia" w:ascii="宋体" w:hAnsi="宋体" w:cs="宋体"/>
                <w:kern w:val="0"/>
                <w:sz w:val="18"/>
                <w:szCs w:val="18"/>
              </w:rPr>
              <w:t>综合测评合格</w:t>
            </w:r>
          </w:p>
        </w:tc>
      </w:tr>
      <w:tr>
        <w:tblPrEx>
          <w:tblLayout w:type="fixed"/>
          <w:tblCellMar>
            <w:top w:w="0" w:type="dxa"/>
            <w:left w:w="108" w:type="dxa"/>
            <w:bottom w:w="0" w:type="dxa"/>
            <w:right w:w="108" w:type="dxa"/>
          </w:tblCellMar>
        </w:tblPrEx>
        <w:trPr>
          <w:trHeight w:val="60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身体素质</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具有良好的身心素质</w:t>
            </w:r>
            <w:r>
              <w:rPr>
                <w:rFonts w:hint="eastAsia" w:ascii="宋体" w:hAnsi="宋体" w:cs="宋体"/>
                <w:kern w:val="0"/>
                <w:sz w:val="18"/>
                <w:szCs w:val="18"/>
              </w:rPr>
              <w:br w:type="textWrapping"/>
            </w:r>
            <w:r>
              <w:rPr>
                <w:rFonts w:hint="eastAsia" w:ascii="宋体" w:hAnsi="宋体" w:cs="宋体"/>
                <w:kern w:val="0"/>
                <w:sz w:val="18"/>
                <w:szCs w:val="18"/>
              </w:rPr>
              <w:t>具有较强的社会适应能力</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体育、军训</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大学生体育锻炼合格</w:t>
            </w:r>
            <w:r>
              <w:rPr>
                <w:rFonts w:hint="eastAsia" w:ascii="宋体" w:hAnsi="宋体" w:cs="宋体"/>
                <w:kern w:val="0"/>
                <w:sz w:val="18"/>
                <w:szCs w:val="18"/>
              </w:rPr>
              <w:br w:type="textWrapping"/>
            </w:r>
            <w:r>
              <w:rPr>
                <w:rFonts w:hint="eastAsia" w:ascii="宋体" w:hAnsi="宋体" w:cs="宋体"/>
                <w:kern w:val="0"/>
                <w:sz w:val="18"/>
                <w:szCs w:val="18"/>
              </w:rPr>
              <w:t>标准、综合测评合格</w:t>
            </w:r>
          </w:p>
        </w:tc>
      </w:tr>
      <w:tr>
        <w:tblPrEx>
          <w:tblLayout w:type="fixed"/>
          <w:tblCellMar>
            <w:top w:w="0" w:type="dxa"/>
            <w:left w:w="108" w:type="dxa"/>
            <w:bottom w:w="0" w:type="dxa"/>
            <w:right w:w="108" w:type="dxa"/>
          </w:tblCellMar>
        </w:tblPrEx>
        <w:trPr>
          <w:trHeight w:val="58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数学能力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在实际工作中能够解决工程</w:t>
            </w:r>
            <w:r>
              <w:rPr>
                <w:rFonts w:hint="eastAsia" w:ascii="宋体" w:hAnsi="宋体" w:cs="宋体"/>
                <w:kern w:val="0"/>
                <w:sz w:val="18"/>
                <w:szCs w:val="18"/>
              </w:rPr>
              <w:br w:type="textWrapping"/>
            </w:r>
            <w:r>
              <w:rPr>
                <w:rFonts w:hint="eastAsia" w:ascii="宋体" w:hAnsi="宋体" w:cs="宋体"/>
                <w:kern w:val="0"/>
                <w:sz w:val="18"/>
                <w:szCs w:val="18"/>
              </w:rPr>
              <w:t>等设计中的常见数学问题</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高等数学、工程数学</w:t>
            </w:r>
          </w:p>
        </w:tc>
        <w:tc>
          <w:tcPr>
            <w:tcW w:w="18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课程考核合格</w:t>
            </w:r>
          </w:p>
        </w:tc>
      </w:tr>
      <w:tr>
        <w:tblPrEx>
          <w:tblLayout w:type="fixed"/>
          <w:tblCellMar>
            <w:top w:w="0" w:type="dxa"/>
            <w:left w:w="108" w:type="dxa"/>
            <w:bottom w:w="0" w:type="dxa"/>
            <w:right w:w="108" w:type="dxa"/>
          </w:tblCellMar>
        </w:tblPrEx>
        <w:trPr>
          <w:trHeight w:val="103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外语应用能力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具有较强的笔译能力和良好</w:t>
            </w:r>
            <w:r>
              <w:rPr>
                <w:rFonts w:hint="eastAsia" w:ascii="宋体" w:hAnsi="宋体" w:cs="宋体"/>
                <w:kern w:val="0"/>
                <w:sz w:val="18"/>
                <w:szCs w:val="18"/>
              </w:rPr>
              <w:br w:type="textWrapping"/>
            </w:r>
            <w:r>
              <w:rPr>
                <w:rFonts w:hint="eastAsia" w:ascii="宋体" w:hAnsi="宋体" w:cs="宋体"/>
                <w:kern w:val="0"/>
                <w:sz w:val="18"/>
                <w:szCs w:val="18"/>
              </w:rPr>
              <w:t>的表达能力，具有运用语言</w:t>
            </w:r>
            <w:r>
              <w:rPr>
                <w:rFonts w:hint="eastAsia" w:ascii="宋体" w:hAnsi="宋体" w:cs="宋体"/>
                <w:kern w:val="0"/>
                <w:sz w:val="18"/>
                <w:szCs w:val="18"/>
              </w:rPr>
              <w:br w:type="textWrapping"/>
            </w:r>
            <w:r>
              <w:rPr>
                <w:rFonts w:hint="eastAsia" w:ascii="宋体" w:hAnsi="宋体" w:cs="宋体"/>
                <w:kern w:val="0"/>
                <w:sz w:val="18"/>
                <w:szCs w:val="18"/>
              </w:rPr>
              <w:t>工具的能力</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大学英语、专业英语</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大学英语应用能力等</w:t>
            </w:r>
            <w:r>
              <w:rPr>
                <w:rFonts w:hint="eastAsia" w:ascii="宋体" w:hAnsi="宋体" w:cs="宋体"/>
                <w:kern w:val="0"/>
                <w:sz w:val="18"/>
                <w:szCs w:val="18"/>
              </w:rPr>
              <w:br w:type="textWrapping"/>
            </w:r>
            <w:r>
              <w:rPr>
                <w:rFonts w:hint="eastAsia" w:ascii="宋体" w:hAnsi="宋体" w:cs="宋体"/>
                <w:kern w:val="0"/>
                <w:sz w:val="18"/>
                <w:szCs w:val="18"/>
              </w:rPr>
              <w:t>级考试A级及以上</w:t>
            </w:r>
          </w:p>
        </w:tc>
      </w:tr>
      <w:tr>
        <w:tblPrEx>
          <w:tblLayout w:type="fixed"/>
          <w:tblCellMar>
            <w:top w:w="0" w:type="dxa"/>
            <w:left w:w="108" w:type="dxa"/>
            <w:bottom w:w="0" w:type="dxa"/>
            <w:right w:w="108" w:type="dxa"/>
          </w:tblCellMar>
        </w:tblPrEx>
        <w:trPr>
          <w:trHeight w:val="76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沟通与文字处</w:t>
            </w:r>
            <w:r>
              <w:rPr>
                <w:rFonts w:hint="eastAsia" w:ascii="宋体" w:hAnsi="宋体" w:cs="宋体"/>
                <w:kern w:val="0"/>
                <w:sz w:val="18"/>
                <w:szCs w:val="18"/>
              </w:rPr>
              <w:br w:type="textWrapping"/>
            </w:r>
            <w:r>
              <w:rPr>
                <w:rFonts w:hint="eastAsia" w:ascii="宋体" w:hAnsi="宋体" w:cs="宋体"/>
                <w:kern w:val="0"/>
                <w:sz w:val="18"/>
                <w:szCs w:val="18"/>
              </w:rPr>
              <w:t>理能力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具有一定的语言沟通、交流</w:t>
            </w:r>
            <w:r>
              <w:rPr>
                <w:rFonts w:hint="eastAsia" w:ascii="宋体" w:hAnsi="宋体" w:cs="宋体"/>
                <w:kern w:val="0"/>
                <w:sz w:val="18"/>
                <w:szCs w:val="18"/>
              </w:rPr>
              <w:br w:type="textWrapping"/>
            </w:r>
            <w:r>
              <w:rPr>
                <w:rFonts w:hint="eastAsia" w:ascii="宋体" w:hAnsi="宋体" w:cs="宋体"/>
                <w:kern w:val="0"/>
                <w:sz w:val="18"/>
                <w:szCs w:val="18"/>
              </w:rPr>
              <w:t>和初步的文书写作能力</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应用文写作、公共关系、</w:t>
            </w:r>
            <w:r>
              <w:rPr>
                <w:rFonts w:hint="eastAsia" w:ascii="宋体" w:hAnsi="宋体" w:cs="宋体"/>
                <w:kern w:val="0"/>
                <w:sz w:val="18"/>
                <w:szCs w:val="18"/>
              </w:rPr>
              <w:br w:type="textWrapping"/>
            </w:r>
            <w:r>
              <w:rPr>
                <w:rFonts w:hint="eastAsia" w:ascii="宋体" w:hAnsi="宋体" w:cs="宋体"/>
                <w:kern w:val="0"/>
                <w:sz w:val="18"/>
                <w:szCs w:val="18"/>
              </w:rPr>
              <w:t>沟通技巧</w:t>
            </w:r>
          </w:p>
        </w:tc>
        <w:tc>
          <w:tcPr>
            <w:tcW w:w="18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考核合格</w:t>
            </w:r>
          </w:p>
        </w:tc>
      </w:tr>
      <w:tr>
        <w:tblPrEx>
          <w:tblLayout w:type="fixed"/>
          <w:tblCellMar>
            <w:top w:w="0" w:type="dxa"/>
            <w:left w:w="108" w:type="dxa"/>
            <w:bottom w:w="0" w:type="dxa"/>
            <w:right w:w="108" w:type="dxa"/>
          </w:tblCellMar>
        </w:tblPrEx>
        <w:trPr>
          <w:trHeight w:val="735" w:hRule="atLeast"/>
        </w:trPr>
        <w:tc>
          <w:tcPr>
            <w:tcW w:w="5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专</w:t>
            </w:r>
            <w:r>
              <w:rPr>
                <w:rFonts w:hint="eastAsia" w:ascii="宋体" w:hAnsi="宋体" w:cs="宋体"/>
                <w:kern w:val="0"/>
                <w:sz w:val="18"/>
                <w:szCs w:val="18"/>
              </w:rPr>
              <w:br w:type="textWrapping"/>
            </w:r>
            <w:r>
              <w:rPr>
                <w:rFonts w:hint="eastAsia" w:ascii="宋体" w:hAnsi="宋体" w:cs="宋体"/>
                <w:kern w:val="0"/>
                <w:sz w:val="18"/>
                <w:szCs w:val="18"/>
              </w:rPr>
              <w:t>业</w:t>
            </w:r>
            <w:r>
              <w:rPr>
                <w:rFonts w:hint="eastAsia" w:ascii="宋体" w:hAnsi="宋体" w:cs="宋体"/>
                <w:kern w:val="0"/>
                <w:sz w:val="18"/>
                <w:szCs w:val="18"/>
              </w:rPr>
              <w:br w:type="textWrapping"/>
            </w:r>
            <w:r>
              <w:rPr>
                <w:rFonts w:hint="eastAsia" w:ascii="宋体" w:hAnsi="宋体" w:cs="宋体"/>
                <w:kern w:val="0"/>
                <w:sz w:val="18"/>
                <w:szCs w:val="18"/>
              </w:rPr>
              <w:t>基</w:t>
            </w:r>
            <w:r>
              <w:rPr>
                <w:rFonts w:hint="eastAsia" w:ascii="宋体" w:hAnsi="宋体" w:cs="宋体"/>
                <w:kern w:val="0"/>
                <w:sz w:val="18"/>
                <w:szCs w:val="18"/>
              </w:rPr>
              <w:br w:type="textWrapping"/>
            </w:r>
            <w:r>
              <w:rPr>
                <w:rFonts w:hint="eastAsia" w:ascii="宋体" w:hAnsi="宋体" w:cs="宋体"/>
                <w:kern w:val="0"/>
                <w:sz w:val="18"/>
                <w:szCs w:val="18"/>
              </w:rPr>
              <w:t>础</w:t>
            </w:r>
            <w:r>
              <w:rPr>
                <w:rFonts w:hint="eastAsia" w:ascii="宋体" w:hAnsi="宋体" w:cs="宋体"/>
                <w:kern w:val="0"/>
                <w:sz w:val="18"/>
                <w:szCs w:val="18"/>
              </w:rPr>
              <w:br w:type="textWrapping"/>
            </w:r>
            <w:r>
              <w:rPr>
                <w:rFonts w:hint="eastAsia" w:ascii="宋体" w:hAnsi="宋体" w:cs="宋体"/>
                <w:kern w:val="0"/>
                <w:sz w:val="18"/>
                <w:szCs w:val="18"/>
              </w:rPr>
              <w:t>素</w:t>
            </w:r>
            <w:r>
              <w:rPr>
                <w:rFonts w:hint="eastAsia" w:ascii="宋体" w:hAnsi="宋体" w:cs="宋体"/>
                <w:kern w:val="0"/>
                <w:sz w:val="18"/>
                <w:szCs w:val="18"/>
              </w:rPr>
              <w:br w:type="textWrapping"/>
            </w:r>
            <w:r>
              <w:rPr>
                <w:rFonts w:hint="eastAsia" w:ascii="宋体" w:hAnsi="宋体" w:cs="宋体"/>
                <w:kern w:val="0"/>
                <w:sz w:val="18"/>
                <w:szCs w:val="18"/>
              </w:rPr>
              <w:t>质</w:t>
            </w: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计算机基本操</w:t>
            </w:r>
            <w:r>
              <w:rPr>
                <w:rFonts w:hint="eastAsia" w:ascii="宋体" w:hAnsi="宋体" w:cs="宋体"/>
                <w:kern w:val="0"/>
                <w:sz w:val="18"/>
                <w:szCs w:val="18"/>
              </w:rPr>
              <w:br w:type="textWrapping"/>
            </w:r>
            <w:r>
              <w:rPr>
                <w:rFonts w:hint="eastAsia" w:ascii="宋体" w:hAnsi="宋体" w:cs="宋体"/>
                <w:kern w:val="0"/>
                <w:sz w:val="18"/>
                <w:szCs w:val="18"/>
              </w:rPr>
              <w:t>作能力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对于各种常用软件掌握其</w:t>
            </w:r>
            <w:r>
              <w:rPr>
                <w:rFonts w:hint="eastAsia" w:ascii="宋体" w:hAnsi="宋体" w:cs="宋体"/>
                <w:kern w:val="0"/>
                <w:sz w:val="18"/>
                <w:szCs w:val="18"/>
              </w:rPr>
              <w:br w:type="textWrapping"/>
            </w:r>
            <w:r>
              <w:rPr>
                <w:rFonts w:hint="eastAsia" w:ascii="宋体" w:hAnsi="宋体" w:cs="宋体"/>
                <w:kern w:val="0"/>
                <w:sz w:val="18"/>
                <w:szCs w:val="18"/>
              </w:rPr>
              <w:t>使用</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计算机工具软件、</w:t>
            </w:r>
            <w:r>
              <w:rPr>
                <w:rFonts w:hint="eastAsia" w:ascii="宋体" w:hAnsi="宋体" w:cs="宋体"/>
                <w:kern w:val="0"/>
                <w:sz w:val="18"/>
                <w:szCs w:val="18"/>
              </w:rPr>
              <w:br w:type="textWrapping"/>
            </w:r>
            <w:r>
              <w:rPr>
                <w:rFonts w:hint="eastAsia" w:ascii="宋体" w:hAnsi="宋体" w:cs="宋体"/>
                <w:kern w:val="0"/>
                <w:sz w:val="18"/>
                <w:szCs w:val="18"/>
              </w:rPr>
              <w:t>软件工具</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笔试+上机考试</w:t>
            </w:r>
          </w:p>
        </w:tc>
      </w:tr>
      <w:tr>
        <w:tblPrEx>
          <w:tblLayout w:type="fixed"/>
          <w:tblCellMar>
            <w:top w:w="0" w:type="dxa"/>
            <w:left w:w="108" w:type="dxa"/>
            <w:bottom w:w="0" w:type="dxa"/>
            <w:right w:w="108" w:type="dxa"/>
          </w:tblCellMar>
        </w:tblPrEx>
        <w:trPr>
          <w:trHeight w:val="72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实际通信电路</w:t>
            </w:r>
            <w:r>
              <w:rPr>
                <w:rFonts w:hint="eastAsia" w:ascii="宋体" w:hAnsi="宋体" w:cs="宋体"/>
                <w:kern w:val="0"/>
                <w:sz w:val="18"/>
                <w:szCs w:val="18"/>
              </w:rPr>
              <w:br w:type="textWrapping"/>
            </w:r>
            <w:r>
              <w:rPr>
                <w:rFonts w:hint="eastAsia" w:ascii="宋体" w:hAnsi="宋体" w:cs="宋体"/>
                <w:kern w:val="0"/>
                <w:sz w:val="18"/>
                <w:szCs w:val="18"/>
              </w:rPr>
              <w:t>问题分析处理</w:t>
            </w:r>
            <w:r>
              <w:rPr>
                <w:rFonts w:hint="eastAsia" w:ascii="宋体" w:hAnsi="宋体" w:cs="宋体"/>
                <w:kern w:val="0"/>
                <w:sz w:val="18"/>
                <w:szCs w:val="18"/>
              </w:rPr>
              <w:br w:type="textWrapping"/>
            </w:r>
            <w:r>
              <w:rPr>
                <w:rFonts w:hint="eastAsia" w:ascii="宋体" w:hAnsi="宋体" w:cs="宋体"/>
                <w:kern w:val="0"/>
                <w:sz w:val="18"/>
                <w:szCs w:val="18"/>
              </w:rPr>
              <w:t>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电路识别、制作、测量的</w:t>
            </w:r>
            <w:r>
              <w:rPr>
                <w:rFonts w:hint="eastAsia" w:ascii="宋体" w:hAnsi="宋体" w:cs="宋体"/>
                <w:kern w:val="0"/>
                <w:sz w:val="18"/>
                <w:szCs w:val="18"/>
              </w:rPr>
              <w:br w:type="textWrapping"/>
            </w:r>
            <w:r>
              <w:rPr>
                <w:rFonts w:hint="eastAsia" w:ascii="宋体" w:hAnsi="宋体" w:cs="宋体"/>
                <w:kern w:val="0"/>
                <w:sz w:val="18"/>
                <w:szCs w:val="18"/>
              </w:rPr>
              <w:t>基本知识和技巧</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电子技术基础、电路</w:t>
            </w:r>
            <w:r>
              <w:rPr>
                <w:rFonts w:hint="eastAsia" w:ascii="宋体" w:hAnsi="宋体" w:cs="宋体"/>
                <w:kern w:val="0"/>
                <w:sz w:val="18"/>
                <w:szCs w:val="18"/>
              </w:rPr>
              <w:br w:type="textWrapping"/>
            </w:r>
            <w:r>
              <w:rPr>
                <w:rFonts w:hint="eastAsia" w:ascii="宋体" w:hAnsi="宋体" w:cs="宋体"/>
                <w:kern w:val="0"/>
                <w:sz w:val="18"/>
                <w:szCs w:val="18"/>
              </w:rPr>
              <w:t>设计仿真技术、电磁</w:t>
            </w:r>
            <w:r>
              <w:rPr>
                <w:rFonts w:hint="eastAsia" w:ascii="宋体" w:hAnsi="宋体" w:cs="宋体"/>
                <w:kern w:val="0"/>
                <w:sz w:val="18"/>
                <w:szCs w:val="18"/>
              </w:rPr>
              <w:br w:type="textWrapping"/>
            </w:r>
            <w:r>
              <w:rPr>
                <w:rFonts w:hint="eastAsia" w:ascii="宋体" w:hAnsi="宋体" w:cs="宋体"/>
                <w:kern w:val="0"/>
                <w:sz w:val="18"/>
                <w:szCs w:val="18"/>
              </w:rPr>
              <w:t>场、电子线路</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Layout w:type="fixed"/>
          <w:tblCellMar>
            <w:top w:w="0" w:type="dxa"/>
            <w:left w:w="108" w:type="dxa"/>
            <w:bottom w:w="0" w:type="dxa"/>
            <w:right w:w="108" w:type="dxa"/>
          </w:tblCellMar>
        </w:tblPrEx>
        <w:trPr>
          <w:trHeight w:val="67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协作工作能力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具有组织管理的基本知识与</w:t>
            </w:r>
            <w:r>
              <w:rPr>
                <w:rFonts w:hint="eastAsia" w:ascii="宋体" w:hAnsi="宋体" w:cs="宋体"/>
                <w:kern w:val="0"/>
                <w:sz w:val="18"/>
                <w:szCs w:val="18"/>
              </w:rPr>
              <w:br w:type="textWrapping"/>
            </w:r>
            <w:r>
              <w:rPr>
                <w:rFonts w:hint="eastAsia" w:ascii="宋体" w:hAnsi="宋体" w:cs="宋体"/>
                <w:kern w:val="0"/>
                <w:sz w:val="18"/>
                <w:szCs w:val="18"/>
              </w:rPr>
              <w:t>技术目标管理的知识</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思想品德、公共关系、</w:t>
            </w:r>
            <w:r>
              <w:rPr>
                <w:rFonts w:hint="eastAsia" w:ascii="宋体" w:hAnsi="宋体" w:cs="宋体"/>
                <w:kern w:val="0"/>
                <w:sz w:val="18"/>
                <w:szCs w:val="18"/>
              </w:rPr>
              <w:br w:type="textWrapping"/>
            </w:r>
            <w:r>
              <w:rPr>
                <w:rFonts w:hint="eastAsia" w:ascii="宋体" w:hAnsi="宋体" w:cs="宋体"/>
                <w:kern w:val="0"/>
                <w:sz w:val="18"/>
                <w:szCs w:val="18"/>
              </w:rPr>
              <w:t>程序设计基础</w:t>
            </w:r>
          </w:p>
        </w:tc>
        <w:tc>
          <w:tcPr>
            <w:tcW w:w="18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930" w:hRule="atLeast"/>
        </w:trPr>
        <w:tc>
          <w:tcPr>
            <w:tcW w:w="5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专</w:t>
            </w:r>
            <w:r>
              <w:rPr>
                <w:rFonts w:hint="eastAsia" w:ascii="宋体" w:hAnsi="宋体" w:cs="宋体"/>
                <w:kern w:val="0"/>
                <w:sz w:val="18"/>
                <w:szCs w:val="18"/>
              </w:rPr>
              <w:br w:type="textWrapping"/>
            </w:r>
            <w:r>
              <w:rPr>
                <w:rFonts w:hint="eastAsia" w:ascii="宋体" w:hAnsi="宋体" w:cs="宋体"/>
                <w:kern w:val="0"/>
                <w:sz w:val="18"/>
                <w:szCs w:val="18"/>
              </w:rPr>
              <w:t>业</w:t>
            </w:r>
            <w:r>
              <w:rPr>
                <w:rFonts w:hint="eastAsia" w:ascii="宋体" w:hAnsi="宋体" w:cs="宋体"/>
                <w:kern w:val="0"/>
                <w:sz w:val="18"/>
                <w:szCs w:val="18"/>
              </w:rPr>
              <w:br w:type="textWrapping"/>
            </w:r>
            <w:r>
              <w:rPr>
                <w:rFonts w:hint="eastAsia" w:ascii="宋体" w:hAnsi="宋体" w:cs="宋体"/>
                <w:kern w:val="0"/>
                <w:sz w:val="18"/>
                <w:szCs w:val="18"/>
              </w:rPr>
              <w:t>素</w:t>
            </w:r>
            <w:r>
              <w:rPr>
                <w:rFonts w:hint="eastAsia" w:ascii="宋体" w:hAnsi="宋体" w:cs="宋体"/>
                <w:kern w:val="0"/>
                <w:sz w:val="18"/>
                <w:szCs w:val="18"/>
              </w:rPr>
              <w:br w:type="textWrapping"/>
            </w:r>
            <w:r>
              <w:rPr>
                <w:rFonts w:hint="eastAsia" w:ascii="宋体" w:hAnsi="宋体" w:cs="宋体"/>
                <w:kern w:val="0"/>
                <w:sz w:val="18"/>
                <w:szCs w:val="18"/>
              </w:rPr>
              <w:t>质</w:t>
            </w: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计算机在通信</w:t>
            </w:r>
            <w:r>
              <w:rPr>
                <w:rFonts w:hint="eastAsia" w:ascii="宋体" w:hAnsi="宋体" w:cs="宋体"/>
                <w:kern w:val="0"/>
                <w:sz w:val="18"/>
                <w:szCs w:val="18"/>
              </w:rPr>
              <w:br w:type="textWrapping"/>
            </w:r>
            <w:r>
              <w:rPr>
                <w:rFonts w:hint="eastAsia" w:ascii="宋体" w:hAnsi="宋体" w:cs="宋体"/>
                <w:kern w:val="0"/>
                <w:sz w:val="18"/>
                <w:szCs w:val="18"/>
              </w:rPr>
              <w:t>系统中应用</w:t>
            </w:r>
            <w:r>
              <w:rPr>
                <w:rFonts w:hint="eastAsia" w:ascii="宋体" w:hAnsi="宋体" w:cs="宋体"/>
                <w:kern w:val="0"/>
                <w:sz w:val="18"/>
                <w:szCs w:val="18"/>
              </w:rPr>
              <w:br w:type="textWrapping"/>
            </w:r>
            <w:r>
              <w:rPr>
                <w:rFonts w:hint="eastAsia" w:ascii="宋体" w:hAnsi="宋体" w:cs="宋体"/>
                <w:kern w:val="0"/>
                <w:sz w:val="18"/>
                <w:szCs w:val="18"/>
              </w:rPr>
              <w:t>与开发能力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熟练掌握微机原理与应用、</w:t>
            </w:r>
            <w:r>
              <w:rPr>
                <w:rFonts w:hint="eastAsia" w:ascii="宋体" w:hAnsi="宋体" w:cs="宋体"/>
                <w:kern w:val="0"/>
                <w:sz w:val="18"/>
                <w:szCs w:val="18"/>
              </w:rPr>
              <w:br w:type="textWrapping"/>
            </w:r>
            <w:r>
              <w:rPr>
                <w:rFonts w:hint="eastAsia" w:ascii="宋体" w:hAnsi="宋体" w:cs="宋体"/>
                <w:kern w:val="0"/>
                <w:sz w:val="18"/>
                <w:szCs w:val="18"/>
              </w:rPr>
              <w:t>掌握常用编程语言</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微机原理及接口</w:t>
            </w:r>
            <w:r>
              <w:rPr>
                <w:rFonts w:hint="eastAsia" w:ascii="宋体" w:hAnsi="宋体" w:cs="宋体"/>
                <w:kern w:val="0"/>
                <w:sz w:val="18"/>
                <w:szCs w:val="18"/>
              </w:rPr>
              <w:br w:type="textWrapping"/>
            </w:r>
            <w:r>
              <w:rPr>
                <w:rFonts w:hint="eastAsia" w:ascii="宋体" w:hAnsi="宋体" w:cs="宋体"/>
                <w:kern w:val="0"/>
                <w:sz w:val="18"/>
                <w:szCs w:val="18"/>
              </w:rPr>
              <w:t>程序设计、数据库原理</w:t>
            </w:r>
            <w:r>
              <w:rPr>
                <w:rFonts w:hint="eastAsia" w:ascii="宋体" w:hAnsi="宋体" w:cs="宋体"/>
                <w:kern w:val="0"/>
                <w:sz w:val="18"/>
                <w:szCs w:val="18"/>
              </w:rPr>
              <w:br w:type="textWrapping"/>
            </w:r>
            <w:r>
              <w:rPr>
                <w:rFonts w:hint="eastAsia" w:ascii="宋体" w:hAnsi="宋体" w:cs="宋体"/>
                <w:kern w:val="0"/>
                <w:sz w:val="18"/>
                <w:szCs w:val="18"/>
              </w:rPr>
              <w:t>应用技术、3G应用软件开发</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笔试+上机考试</w:t>
            </w:r>
          </w:p>
        </w:tc>
      </w:tr>
      <w:tr>
        <w:tblPrEx>
          <w:tblLayout w:type="fixed"/>
          <w:tblCellMar>
            <w:top w:w="0" w:type="dxa"/>
            <w:left w:w="108" w:type="dxa"/>
            <w:bottom w:w="0" w:type="dxa"/>
            <w:right w:w="108" w:type="dxa"/>
          </w:tblCellMar>
        </w:tblPrEx>
        <w:trPr>
          <w:trHeight w:val="100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信息采集、处</w:t>
            </w:r>
            <w:r>
              <w:rPr>
                <w:rFonts w:hint="eastAsia" w:ascii="宋体" w:hAnsi="宋体" w:cs="宋体"/>
                <w:kern w:val="0"/>
                <w:sz w:val="18"/>
                <w:szCs w:val="18"/>
              </w:rPr>
              <w:br w:type="textWrapping"/>
            </w:r>
            <w:r>
              <w:rPr>
                <w:rFonts w:hint="eastAsia" w:ascii="宋体" w:hAnsi="宋体" w:cs="宋体"/>
                <w:kern w:val="0"/>
                <w:sz w:val="18"/>
                <w:szCs w:val="18"/>
              </w:rPr>
              <w:t>理能力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掌握信息处理一般方法</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信号与系统、电子测量</w:t>
            </w:r>
            <w:r>
              <w:rPr>
                <w:rFonts w:hint="eastAsia" w:ascii="宋体" w:hAnsi="宋体" w:cs="宋体"/>
                <w:kern w:val="0"/>
                <w:sz w:val="18"/>
                <w:szCs w:val="18"/>
              </w:rPr>
              <w:br w:type="textWrapping"/>
            </w:r>
            <w:r>
              <w:rPr>
                <w:rFonts w:hint="eastAsia" w:ascii="宋体" w:hAnsi="宋体" w:cs="宋体"/>
                <w:kern w:val="0"/>
                <w:sz w:val="18"/>
                <w:szCs w:val="18"/>
              </w:rPr>
              <w:t>技术、现代通信技术、</w:t>
            </w:r>
            <w:r>
              <w:rPr>
                <w:rFonts w:hint="eastAsia" w:ascii="宋体" w:hAnsi="宋体" w:cs="宋体"/>
                <w:kern w:val="0"/>
                <w:sz w:val="18"/>
                <w:szCs w:val="18"/>
              </w:rPr>
              <w:br w:type="textWrapping"/>
            </w:r>
            <w:r>
              <w:rPr>
                <w:rFonts w:hint="eastAsia" w:ascii="宋体" w:hAnsi="宋体" w:cs="宋体"/>
                <w:kern w:val="0"/>
                <w:sz w:val="18"/>
                <w:szCs w:val="18"/>
              </w:rPr>
              <w:t>数据库技术</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Layout w:type="fixed"/>
          <w:tblCellMar>
            <w:top w:w="0" w:type="dxa"/>
            <w:left w:w="108" w:type="dxa"/>
            <w:bottom w:w="0" w:type="dxa"/>
            <w:right w:w="108" w:type="dxa"/>
          </w:tblCellMar>
        </w:tblPrEx>
        <w:trPr>
          <w:trHeight w:val="75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3G通信嵌入式</w:t>
            </w:r>
            <w:r>
              <w:rPr>
                <w:rFonts w:hint="eastAsia" w:ascii="宋体" w:hAnsi="宋体" w:cs="宋体"/>
                <w:kern w:val="0"/>
                <w:sz w:val="18"/>
                <w:szCs w:val="18"/>
              </w:rPr>
              <w:br w:type="textWrapping"/>
            </w:r>
            <w:r>
              <w:rPr>
                <w:rFonts w:hint="eastAsia" w:ascii="宋体" w:hAnsi="宋体" w:cs="宋体"/>
                <w:kern w:val="0"/>
                <w:sz w:val="18"/>
                <w:szCs w:val="18"/>
              </w:rPr>
              <w:t>终端软件开发</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掌握通信设备的基本原理，</w:t>
            </w:r>
            <w:r>
              <w:rPr>
                <w:rFonts w:hint="eastAsia" w:ascii="宋体" w:hAnsi="宋体" w:cs="宋体"/>
                <w:kern w:val="0"/>
                <w:sz w:val="18"/>
                <w:szCs w:val="18"/>
              </w:rPr>
              <w:br w:type="textWrapping"/>
            </w:r>
            <w:r>
              <w:rPr>
                <w:rFonts w:hint="eastAsia" w:ascii="宋体" w:hAnsi="宋体" w:cs="宋体"/>
                <w:kern w:val="0"/>
                <w:sz w:val="18"/>
                <w:szCs w:val="18"/>
              </w:rPr>
              <w:t>熟练掌握各种通信软件</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单片机原理与应用、</w:t>
            </w:r>
            <w:r>
              <w:rPr>
                <w:rFonts w:hint="eastAsia" w:ascii="宋体" w:hAnsi="宋体" w:cs="宋体"/>
                <w:kern w:val="0"/>
                <w:sz w:val="18"/>
                <w:szCs w:val="18"/>
              </w:rPr>
              <w:br w:type="textWrapping"/>
            </w:r>
            <w:r>
              <w:rPr>
                <w:rFonts w:hint="eastAsia" w:ascii="宋体" w:hAnsi="宋体" w:cs="宋体"/>
                <w:kern w:val="0"/>
                <w:sz w:val="18"/>
                <w:szCs w:val="18"/>
              </w:rPr>
              <w:t>嵌入式系统与软件开发</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Layout w:type="fixed"/>
          <w:tblCellMar>
            <w:top w:w="0" w:type="dxa"/>
            <w:left w:w="108" w:type="dxa"/>
            <w:bottom w:w="0" w:type="dxa"/>
            <w:right w:w="108" w:type="dxa"/>
          </w:tblCellMar>
        </w:tblPrEx>
        <w:trPr>
          <w:trHeight w:val="72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通信工程设计、</w:t>
            </w:r>
            <w:r>
              <w:rPr>
                <w:rFonts w:hint="eastAsia" w:ascii="宋体" w:hAnsi="宋体" w:cs="宋体"/>
                <w:kern w:val="0"/>
                <w:sz w:val="18"/>
                <w:szCs w:val="18"/>
              </w:rPr>
              <w:br w:type="textWrapping"/>
            </w:r>
            <w:r>
              <w:rPr>
                <w:rFonts w:hint="eastAsia" w:ascii="宋体" w:hAnsi="宋体" w:cs="宋体"/>
                <w:kern w:val="0"/>
                <w:sz w:val="18"/>
                <w:szCs w:val="18"/>
              </w:rPr>
              <w:t>施工能力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掌握通信原理和技术，能</w:t>
            </w:r>
            <w:r>
              <w:rPr>
                <w:rFonts w:hint="eastAsia" w:ascii="宋体" w:hAnsi="宋体" w:cs="宋体"/>
                <w:kern w:val="0"/>
                <w:sz w:val="18"/>
                <w:szCs w:val="18"/>
              </w:rPr>
              <w:br w:type="textWrapping"/>
            </w:r>
            <w:r>
              <w:rPr>
                <w:rFonts w:hint="eastAsia" w:ascii="宋体" w:hAnsi="宋体" w:cs="宋体"/>
                <w:kern w:val="0"/>
                <w:sz w:val="18"/>
                <w:szCs w:val="18"/>
              </w:rPr>
              <w:t>进行通信工程设计、施工</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通信原理、移动通信</w:t>
            </w:r>
            <w:r>
              <w:rPr>
                <w:rFonts w:hint="eastAsia" w:ascii="宋体" w:hAnsi="宋体" w:cs="宋体"/>
                <w:kern w:val="0"/>
                <w:sz w:val="18"/>
                <w:szCs w:val="18"/>
              </w:rPr>
              <w:br w:type="textWrapping"/>
            </w:r>
            <w:r>
              <w:rPr>
                <w:rFonts w:hint="eastAsia" w:ascii="宋体" w:hAnsi="宋体" w:cs="宋体"/>
                <w:kern w:val="0"/>
                <w:sz w:val="18"/>
                <w:szCs w:val="18"/>
              </w:rPr>
              <w:t>操作系统应用、3G技</w:t>
            </w:r>
            <w:r>
              <w:rPr>
                <w:rFonts w:hint="eastAsia" w:ascii="宋体" w:hAnsi="宋体" w:cs="宋体"/>
                <w:kern w:val="0"/>
                <w:sz w:val="18"/>
                <w:szCs w:val="18"/>
              </w:rPr>
              <w:br w:type="textWrapping"/>
            </w:r>
            <w:r>
              <w:rPr>
                <w:rFonts w:hint="eastAsia" w:ascii="宋体" w:hAnsi="宋体" w:cs="宋体"/>
                <w:kern w:val="0"/>
                <w:sz w:val="18"/>
                <w:szCs w:val="18"/>
              </w:rPr>
              <w:t>术、微波技术与天线</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Layout w:type="fixed"/>
          <w:tblCellMar>
            <w:top w:w="0" w:type="dxa"/>
            <w:left w:w="108" w:type="dxa"/>
            <w:bottom w:w="0" w:type="dxa"/>
            <w:right w:w="108" w:type="dxa"/>
          </w:tblCellMar>
        </w:tblPrEx>
        <w:trPr>
          <w:trHeight w:val="72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常见通信电子</w:t>
            </w:r>
            <w:r>
              <w:rPr>
                <w:rFonts w:hint="eastAsia" w:ascii="宋体" w:hAnsi="宋体" w:cs="宋体"/>
                <w:kern w:val="0"/>
                <w:sz w:val="18"/>
                <w:szCs w:val="18"/>
              </w:rPr>
              <w:br w:type="textWrapping"/>
            </w:r>
            <w:r>
              <w:rPr>
                <w:rFonts w:hint="eastAsia" w:ascii="宋体" w:hAnsi="宋体" w:cs="宋体"/>
                <w:kern w:val="0"/>
                <w:sz w:val="18"/>
                <w:szCs w:val="18"/>
              </w:rPr>
              <w:t>产品的测试与维护</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掌握手机、电视机等通信</w:t>
            </w:r>
            <w:r>
              <w:rPr>
                <w:rFonts w:hint="eastAsia" w:ascii="宋体" w:hAnsi="宋体" w:cs="宋体"/>
                <w:kern w:val="0"/>
                <w:sz w:val="18"/>
                <w:szCs w:val="18"/>
              </w:rPr>
              <w:br w:type="textWrapping"/>
            </w:r>
            <w:r>
              <w:rPr>
                <w:rFonts w:hint="eastAsia" w:ascii="宋体" w:hAnsi="宋体" w:cs="宋体"/>
                <w:kern w:val="0"/>
                <w:sz w:val="18"/>
                <w:szCs w:val="18"/>
              </w:rPr>
              <w:t>电子产品的工作原理、测试</w:t>
            </w:r>
            <w:r>
              <w:rPr>
                <w:rFonts w:hint="eastAsia" w:ascii="宋体" w:hAnsi="宋体" w:cs="宋体"/>
                <w:kern w:val="0"/>
                <w:sz w:val="18"/>
                <w:szCs w:val="18"/>
              </w:rPr>
              <w:br w:type="textWrapping"/>
            </w:r>
            <w:r>
              <w:rPr>
                <w:rFonts w:hint="eastAsia" w:ascii="宋体" w:hAnsi="宋体" w:cs="宋体"/>
                <w:kern w:val="0"/>
                <w:sz w:val="18"/>
                <w:szCs w:val="18"/>
              </w:rPr>
              <w:t>与维护</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电子产品的组装和调试、电视技术</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Layout w:type="fixed"/>
          <w:tblCellMar>
            <w:top w:w="0" w:type="dxa"/>
            <w:left w:w="108" w:type="dxa"/>
            <w:bottom w:w="0" w:type="dxa"/>
            <w:right w:w="108" w:type="dxa"/>
          </w:tblCellMar>
        </w:tblPrEx>
        <w:trPr>
          <w:trHeight w:val="76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通信网站设计</w:t>
            </w:r>
            <w:r>
              <w:rPr>
                <w:rFonts w:hint="eastAsia" w:ascii="宋体" w:hAnsi="宋体" w:cs="宋体"/>
                <w:kern w:val="0"/>
                <w:sz w:val="18"/>
                <w:szCs w:val="18"/>
              </w:rPr>
              <w:br w:type="textWrapping"/>
            </w:r>
            <w:r>
              <w:rPr>
                <w:rFonts w:hint="eastAsia" w:ascii="宋体" w:hAnsi="宋体" w:cs="宋体"/>
                <w:kern w:val="0"/>
                <w:sz w:val="18"/>
                <w:szCs w:val="18"/>
              </w:rPr>
              <w:t>与管理</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掌握通信网络和网站设计</w:t>
            </w:r>
            <w:r>
              <w:rPr>
                <w:rFonts w:hint="eastAsia" w:ascii="宋体" w:hAnsi="宋体" w:cs="宋体"/>
                <w:kern w:val="0"/>
                <w:sz w:val="18"/>
                <w:szCs w:val="18"/>
              </w:rPr>
              <w:br w:type="textWrapping"/>
            </w:r>
            <w:r>
              <w:rPr>
                <w:rFonts w:hint="eastAsia" w:ascii="宋体" w:hAnsi="宋体" w:cs="宋体"/>
                <w:kern w:val="0"/>
                <w:sz w:val="18"/>
                <w:szCs w:val="18"/>
              </w:rPr>
              <w:t>技术</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宽带接入技术、通信网络技术、3G网站设计与</w:t>
            </w:r>
            <w:r>
              <w:rPr>
                <w:rFonts w:hint="eastAsia" w:ascii="宋体" w:hAnsi="宋体" w:cs="宋体"/>
                <w:kern w:val="0"/>
                <w:sz w:val="18"/>
                <w:szCs w:val="18"/>
              </w:rPr>
              <w:br w:type="textWrapping"/>
            </w:r>
            <w:r>
              <w:rPr>
                <w:rFonts w:hint="eastAsia" w:ascii="宋体" w:hAnsi="宋体" w:cs="宋体"/>
                <w:kern w:val="0"/>
                <w:sz w:val="18"/>
                <w:szCs w:val="18"/>
              </w:rPr>
              <w:t>开发</w:t>
            </w:r>
          </w:p>
        </w:tc>
        <w:tc>
          <w:tcPr>
            <w:tcW w:w="18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r>
    </w:tbl>
    <w:p>
      <w:pPr>
        <w:spacing w:line="360" w:lineRule="auto"/>
        <w:ind w:firstLine="480" w:firstLineChars="200"/>
        <w:rPr>
          <w:rFonts w:hint="eastAsia" w:ascii="仿宋" w:hAnsi="仿宋" w:eastAsia="仿宋" w:cs="仿宋"/>
          <w:sz w:val="24"/>
          <w:szCs w:val="24"/>
        </w:rPr>
      </w:pPr>
    </w:p>
    <w:p>
      <w:pPr>
        <w:widowControl/>
        <w:numPr>
          <w:ilvl w:val="0"/>
          <w:numId w:val="0"/>
        </w:numPr>
        <w:spacing w:line="380" w:lineRule="exact"/>
        <w:ind w:left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pStyle w:val="14"/>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kern w:val="2"/>
          <w:sz w:val="24"/>
          <w:szCs w:val="24"/>
          <w:lang w:eastAsia="zh-CN"/>
        </w:rPr>
      </w:pPr>
      <w:r>
        <w:rPr>
          <w:rFonts w:hint="eastAsia" w:ascii="仿宋" w:hAnsi="仿宋" w:eastAsia="仿宋" w:cs="仿宋"/>
          <w:b/>
          <w:sz w:val="24"/>
          <w:szCs w:val="24"/>
          <w:lang w:eastAsia="zh-CN"/>
        </w:rPr>
        <w:t>（一）</w:t>
      </w:r>
      <w:r>
        <w:rPr>
          <w:rFonts w:hint="eastAsia" w:ascii="仿宋" w:hAnsi="仿宋" w:eastAsia="仿宋" w:cs="仿宋"/>
          <w:b/>
          <w:bCs/>
          <w:color w:val="auto"/>
          <w:kern w:val="2"/>
          <w:sz w:val="24"/>
          <w:szCs w:val="24"/>
        </w:rPr>
        <w:t>职业</w:t>
      </w:r>
      <w:r>
        <w:rPr>
          <w:rFonts w:hint="eastAsia" w:ascii="仿宋" w:hAnsi="仿宋" w:eastAsia="仿宋" w:cs="仿宋"/>
          <w:b/>
          <w:bCs/>
          <w:color w:val="auto"/>
          <w:kern w:val="2"/>
          <w:sz w:val="24"/>
          <w:szCs w:val="24"/>
          <w:lang w:eastAsia="zh-CN"/>
        </w:rPr>
        <w:t>面向</w:t>
      </w:r>
    </w:p>
    <w:tbl>
      <w:tblPr>
        <w:tblStyle w:val="15"/>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2085"/>
        <w:gridCol w:w="6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694" w:type="dxa"/>
          </w:tcPr>
          <w:p>
            <w:pPr>
              <w:pStyle w:val="69"/>
              <w:spacing w:line="406" w:lineRule="exact"/>
              <w:ind w:left="116" w:right="108"/>
              <w:jc w:val="center"/>
              <w:rPr>
                <w:sz w:val="21"/>
              </w:rPr>
            </w:pPr>
            <w:r>
              <w:rPr>
                <w:sz w:val="21"/>
              </w:rPr>
              <w:t>序号</w:t>
            </w:r>
          </w:p>
        </w:tc>
        <w:tc>
          <w:tcPr>
            <w:tcW w:w="2085" w:type="dxa"/>
          </w:tcPr>
          <w:p>
            <w:pPr>
              <w:pStyle w:val="69"/>
              <w:spacing w:line="406" w:lineRule="exact"/>
              <w:ind w:left="390" w:right="384"/>
              <w:jc w:val="center"/>
              <w:rPr>
                <w:sz w:val="21"/>
              </w:rPr>
            </w:pPr>
            <w:r>
              <w:rPr>
                <w:sz w:val="21"/>
              </w:rPr>
              <w:t>职业面向</w:t>
            </w:r>
          </w:p>
        </w:tc>
        <w:tc>
          <w:tcPr>
            <w:tcW w:w="6508" w:type="dxa"/>
          </w:tcPr>
          <w:p>
            <w:pPr>
              <w:pStyle w:val="69"/>
              <w:spacing w:line="406" w:lineRule="exact"/>
              <w:ind w:left="2497" w:right="2491"/>
              <w:jc w:val="center"/>
              <w:rPr>
                <w:sz w:val="21"/>
              </w:rPr>
            </w:pPr>
            <w:r>
              <w:rPr>
                <w:sz w:val="21"/>
              </w:rPr>
              <w:t>就业岗位（群）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9" w:hRule="atLeast"/>
        </w:trPr>
        <w:tc>
          <w:tcPr>
            <w:tcW w:w="694" w:type="dxa"/>
          </w:tcPr>
          <w:p>
            <w:pPr>
              <w:pStyle w:val="69"/>
              <w:rPr>
                <w:sz w:val="19"/>
              </w:rPr>
            </w:pPr>
          </w:p>
          <w:p>
            <w:pPr>
              <w:pStyle w:val="69"/>
              <w:spacing w:before="1"/>
              <w:ind w:left="8"/>
              <w:jc w:val="center"/>
              <w:rPr>
                <w:rFonts w:ascii="Times New Roman"/>
                <w:sz w:val="21"/>
              </w:rPr>
            </w:pPr>
            <w:r>
              <w:rPr>
                <w:rFonts w:ascii="Times New Roman"/>
                <w:sz w:val="21"/>
              </w:rPr>
              <w:t>1</w:t>
            </w:r>
          </w:p>
        </w:tc>
        <w:tc>
          <w:tcPr>
            <w:tcW w:w="2085" w:type="dxa"/>
          </w:tcPr>
          <w:p>
            <w:pPr>
              <w:pStyle w:val="69"/>
              <w:spacing w:before="13"/>
              <w:rPr>
                <w:sz w:val="13"/>
              </w:rPr>
            </w:pPr>
          </w:p>
          <w:p>
            <w:pPr>
              <w:pStyle w:val="69"/>
              <w:ind w:left="391" w:right="384"/>
              <w:jc w:val="center"/>
              <w:rPr>
                <w:sz w:val="21"/>
              </w:rPr>
            </w:pPr>
            <w:r>
              <w:rPr>
                <w:sz w:val="21"/>
              </w:rPr>
              <w:t>通信工程施工</w:t>
            </w:r>
          </w:p>
        </w:tc>
        <w:tc>
          <w:tcPr>
            <w:tcW w:w="6508" w:type="dxa"/>
          </w:tcPr>
          <w:p>
            <w:pPr>
              <w:pStyle w:val="69"/>
              <w:spacing w:before="70" w:line="168" w:lineRule="auto"/>
              <w:ind w:left="106" w:right="55"/>
              <w:rPr>
                <w:sz w:val="21"/>
              </w:rPr>
            </w:pPr>
            <w:r>
              <w:rPr>
                <w:sz w:val="21"/>
              </w:rPr>
              <w:t>初始岗位：通信线路工程的施工；通信设备工程的安装、调测；通信综合接入工程的施工。</w:t>
            </w:r>
          </w:p>
          <w:p>
            <w:pPr>
              <w:pStyle w:val="69"/>
              <w:spacing w:line="336" w:lineRule="exact"/>
              <w:ind w:left="106"/>
              <w:rPr>
                <w:sz w:val="21"/>
              </w:rPr>
            </w:pPr>
            <w:r>
              <w:rPr>
                <w:sz w:val="21"/>
              </w:rPr>
              <w:t>发展岗位：通信工程施工督导；通信工程管理；设备软调工程师。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0" w:hRule="atLeast"/>
        </w:trPr>
        <w:tc>
          <w:tcPr>
            <w:tcW w:w="694" w:type="dxa"/>
          </w:tcPr>
          <w:p>
            <w:pPr>
              <w:pStyle w:val="69"/>
              <w:rPr>
                <w:sz w:val="19"/>
              </w:rPr>
            </w:pPr>
          </w:p>
          <w:p>
            <w:pPr>
              <w:pStyle w:val="69"/>
              <w:spacing w:before="1"/>
              <w:ind w:left="8"/>
              <w:jc w:val="center"/>
              <w:rPr>
                <w:rFonts w:ascii="Times New Roman"/>
                <w:sz w:val="21"/>
              </w:rPr>
            </w:pPr>
            <w:r>
              <w:rPr>
                <w:rFonts w:ascii="Times New Roman"/>
                <w:sz w:val="21"/>
              </w:rPr>
              <w:t>2</w:t>
            </w:r>
          </w:p>
        </w:tc>
        <w:tc>
          <w:tcPr>
            <w:tcW w:w="2085" w:type="dxa"/>
          </w:tcPr>
          <w:p>
            <w:pPr>
              <w:pStyle w:val="69"/>
              <w:spacing w:before="13"/>
              <w:rPr>
                <w:sz w:val="13"/>
              </w:rPr>
            </w:pPr>
          </w:p>
          <w:p>
            <w:pPr>
              <w:pStyle w:val="69"/>
              <w:ind w:left="391" w:right="384"/>
              <w:jc w:val="center"/>
              <w:rPr>
                <w:sz w:val="21"/>
              </w:rPr>
            </w:pPr>
            <w:r>
              <w:rPr>
                <w:sz w:val="21"/>
              </w:rPr>
              <w:t>通信工程设计</w:t>
            </w:r>
          </w:p>
        </w:tc>
        <w:tc>
          <w:tcPr>
            <w:tcW w:w="6508" w:type="dxa"/>
          </w:tcPr>
          <w:p>
            <w:pPr>
              <w:pStyle w:val="69"/>
              <w:spacing w:before="70" w:line="168" w:lineRule="auto"/>
              <w:ind w:left="106" w:right="54"/>
              <w:rPr>
                <w:sz w:val="21"/>
              </w:rPr>
            </w:pPr>
            <w:r>
              <w:rPr>
                <w:sz w:val="21"/>
              </w:rPr>
              <w:t>初始岗位：通信工程的勘测；通信线路工程的设计；移动通信网络路测。</w:t>
            </w:r>
          </w:p>
          <w:p>
            <w:pPr>
              <w:pStyle w:val="69"/>
              <w:spacing w:line="337" w:lineRule="exact"/>
              <w:ind w:left="106"/>
              <w:rPr>
                <w:sz w:val="21"/>
              </w:rPr>
            </w:pPr>
            <w:r>
              <w:rPr>
                <w:sz w:val="21"/>
              </w:rPr>
              <w:t>发展岗位：移动通信网络分析、优化；通信工程设计。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9" w:hRule="atLeast"/>
        </w:trPr>
        <w:tc>
          <w:tcPr>
            <w:tcW w:w="694" w:type="dxa"/>
          </w:tcPr>
          <w:p>
            <w:pPr>
              <w:pStyle w:val="69"/>
              <w:rPr>
                <w:sz w:val="19"/>
              </w:rPr>
            </w:pPr>
          </w:p>
          <w:p>
            <w:pPr>
              <w:pStyle w:val="69"/>
              <w:spacing w:before="1"/>
              <w:ind w:left="8"/>
              <w:jc w:val="center"/>
              <w:rPr>
                <w:rFonts w:ascii="Times New Roman"/>
                <w:sz w:val="21"/>
              </w:rPr>
            </w:pPr>
            <w:r>
              <w:rPr>
                <w:rFonts w:ascii="Times New Roman"/>
                <w:sz w:val="21"/>
              </w:rPr>
              <w:t>3</w:t>
            </w:r>
          </w:p>
        </w:tc>
        <w:tc>
          <w:tcPr>
            <w:tcW w:w="2085" w:type="dxa"/>
          </w:tcPr>
          <w:p>
            <w:pPr>
              <w:pStyle w:val="69"/>
              <w:spacing w:before="13"/>
              <w:rPr>
                <w:sz w:val="13"/>
              </w:rPr>
            </w:pPr>
          </w:p>
          <w:p>
            <w:pPr>
              <w:pStyle w:val="69"/>
              <w:ind w:left="391" w:right="384"/>
              <w:jc w:val="center"/>
              <w:rPr>
                <w:sz w:val="21"/>
              </w:rPr>
            </w:pPr>
            <w:r>
              <w:rPr>
                <w:sz w:val="21"/>
              </w:rPr>
              <w:t>通信工程监理</w:t>
            </w:r>
          </w:p>
        </w:tc>
        <w:tc>
          <w:tcPr>
            <w:tcW w:w="6508" w:type="dxa"/>
          </w:tcPr>
          <w:p>
            <w:pPr>
              <w:pStyle w:val="69"/>
              <w:spacing w:line="356" w:lineRule="exact"/>
              <w:ind w:left="106"/>
              <w:rPr>
                <w:sz w:val="21"/>
              </w:rPr>
            </w:pPr>
            <w:r>
              <w:rPr>
                <w:sz w:val="21"/>
              </w:rPr>
              <w:t>初始岗位：监理员（通信线路工程施工监理）。</w:t>
            </w:r>
          </w:p>
          <w:p>
            <w:pPr>
              <w:pStyle w:val="69"/>
              <w:spacing w:before="26" w:line="168" w:lineRule="auto"/>
              <w:ind w:left="106" w:right="54"/>
              <w:rPr>
                <w:sz w:val="21"/>
              </w:rPr>
            </w:pPr>
            <w:r>
              <w:rPr>
                <w:sz w:val="21"/>
              </w:rPr>
              <w:t>发展岗位：监理工程师（通信线路工程施工监理、通信设备工程施工监理、通信工程设计监理）。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8" w:hRule="atLeast"/>
        </w:trPr>
        <w:tc>
          <w:tcPr>
            <w:tcW w:w="694" w:type="dxa"/>
          </w:tcPr>
          <w:p>
            <w:pPr>
              <w:pStyle w:val="69"/>
              <w:spacing w:before="14"/>
              <w:rPr>
                <w:sz w:val="11"/>
              </w:rPr>
            </w:pPr>
          </w:p>
          <w:p>
            <w:pPr>
              <w:pStyle w:val="69"/>
              <w:ind w:left="8"/>
              <w:jc w:val="center"/>
              <w:rPr>
                <w:rFonts w:ascii="Times New Roman"/>
                <w:sz w:val="21"/>
              </w:rPr>
            </w:pPr>
            <w:r>
              <w:rPr>
                <w:rFonts w:ascii="Times New Roman"/>
                <w:sz w:val="21"/>
              </w:rPr>
              <w:t>4</w:t>
            </w:r>
          </w:p>
        </w:tc>
        <w:tc>
          <w:tcPr>
            <w:tcW w:w="2085" w:type="dxa"/>
          </w:tcPr>
          <w:p>
            <w:pPr>
              <w:pStyle w:val="69"/>
              <w:spacing w:before="133"/>
              <w:ind w:left="391" w:right="384"/>
              <w:jc w:val="center"/>
              <w:rPr>
                <w:sz w:val="21"/>
              </w:rPr>
            </w:pPr>
            <w:r>
              <w:rPr>
                <w:sz w:val="21"/>
              </w:rPr>
              <w:t>通信设施维护</w:t>
            </w:r>
          </w:p>
        </w:tc>
        <w:tc>
          <w:tcPr>
            <w:tcW w:w="6508" w:type="dxa"/>
          </w:tcPr>
          <w:p>
            <w:pPr>
              <w:pStyle w:val="69"/>
              <w:spacing w:before="70" w:line="168" w:lineRule="auto"/>
              <w:ind w:left="106" w:right="-15"/>
              <w:rPr>
                <w:sz w:val="21"/>
              </w:rPr>
            </w:pPr>
            <w:r>
              <w:rPr>
                <w:spacing w:val="-11"/>
                <w:sz w:val="21"/>
              </w:rPr>
              <w:t>初始岗位：通信线路的维护；通信设备的维护；通信机房的综合维护。发展岗位：通信网络调测工程师；维护主管。</w:t>
            </w:r>
          </w:p>
        </w:tc>
      </w:tr>
    </w:tbl>
    <w:p>
      <w:pPr>
        <w:pStyle w:val="5"/>
        <w:keepNext w:val="0"/>
        <w:keepLines w:val="0"/>
        <w:pageBreakBefore w:val="0"/>
        <w:widowControl w:val="0"/>
        <w:kinsoku/>
        <w:wordWrap/>
        <w:overflowPunct/>
        <w:topLinePunct w:val="0"/>
        <w:autoSpaceDE w:val="0"/>
        <w:autoSpaceDN w:val="0"/>
        <w:bidi w:val="0"/>
        <w:adjustRightInd/>
        <w:snapToGrid/>
        <w:spacing w:line="360" w:lineRule="auto"/>
        <w:ind w:left="638"/>
        <w:jc w:val="both"/>
        <w:textAlignment w:val="auto"/>
        <w:rPr>
          <w:sz w:val="24"/>
          <w:szCs w:val="24"/>
        </w:rPr>
      </w:pPr>
    </w:p>
    <w:p>
      <w:pPr>
        <w:pStyle w:val="5"/>
        <w:keepNext w:val="0"/>
        <w:keepLines w:val="0"/>
        <w:pageBreakBefore w:val="0"/>
        <w:widowControl w:val="0"/>
        <w:kinsoku/>
        <w:wordWrap/>
        <w:overflowPunct/>
        <w:topLinePunct w:val="0"/>
        <w:autoSpaceDE w:val="0"/>
        <w:autoSpaceDN w:val="0"/>
        <w:bidi w:val="0"/>
        <w:adjustRightInd/>
        <w:snapToGrid/>
        <w:spacing w:line="360" w:lineRule="auto"/>
        <w:ind w:left="638"/>
        <w:jc w:val="both"/>
        <w:textAlignment w:val="auto"/>
        <w:rPr>
          <w:rFonts w:hint="eastAsia" w:eastAsia="仿宋_GB2312"/>
          <w:color w:val="000000" w:themeColor="text1"/>
          <w:sz w:val="24"/>
          <w:szCs w:val="24"/>
          <w:lang w:eastAsia="zh-CN"/>
        </w:rPr>
      </w:pPr>
      <w:r>
        <w:rPr>
          <w:rFonts w:hint="eastAsia"/>
          <w:color w:val="000000" w:themeColor="text1"/>
          <w:sz w:val="24"/>
          <w:szCs w:val="24"/>
          <w:lang w:eastAsia="zh-CN"/>
        </w:rPr>
        <w:t>（二）职业资格证书要求</w:t>
      </w:r>
    </w:p>
    <w:tbl>
      <w:tblPr>
        <w:tblStyle w:val="15"/>
        <w:tblpPr w:leftFromText="180" w:rightFromText="180" w:vertAnchor="text" w:horzAnchor="page" w:tblpX="1000" w:tblpY="268"/>
        <w:tblOverlap w:val="never"/>
        <w:tblW w:w="92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
        <w:gridCol w:w="2601"/>
        <w:gridCol w:w="2995"/>
        <w:gridCol w:w="1479"/>
        <w:gridCol w:w="1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25"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215" w:right="207"/>
              <w:jc w:val="center"/>
              <w:textAlignment w:val="auto"/>
              <w:rPr>
                <w:sz w:val="21"/>
              </w:rPr>
            </w:pPr>
            <w:r>
              <w:rPr>
                <w:sz w:val="21"/>
              </w:rPr>
              <w:t>序号</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460"/>
              <w:textAlignment w:val="auto"/>
              <w:rPr>
                <w:sz w:val="21"/>
              </w:rPr>
            </w:pPr>
            <w:r>
              <w:rPr>
                <w:sz w:val="21"/>
              </w:rPr>
              <w:t>职业资格证书名称</w:t>
            </w:r>
          </w:p>
        </w:tc>
        <w:tc>
          <w:tcPr>
            <w:tcW w:w="2995"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55" w:right="1050"/>
              <w:jc w:val="center"/>
              <w:textAlignment w:val="auto"/>
              <w:rPr>
                <w:sz w:val="21"/>
              </w:rPr>
            </w:pPr>
            <w:r>
              <w:rPr>
                <w:sz w:val="21"/>
              </w:rPr>
              <w:t>颁发单位</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等级</w:t>
            </w:r>
          </w:p>
        </w:tc>
        <w:tc>
          <w:tcPr>
            <w:tcW w:w="1322"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428" w:right="424"/>
              <w:jc w:val="center"/>
              <w:textAlignment w:val="auto"/>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14" w:line="360" w:lineRule="auto"/>
              <w:textAlignment w:val="auto"/>
              <w:rPr>
                <w:sz w:val="11"/>
              </w:rPr>
            </w:pPr>
          </w:p>
          <w:p>
            <w:pPr>
              <w:pStyle w:val="69"/>
              <w:keepNext w:val="0"/>
              <w:keepLines w:val="0"/>
              <w:pageBreakBefore w:val="0"/>
              <w:widowControl w:val="0"/>
              <w:kinsoku/>
              <w:wordWrap/>
              <w:overflowPunct/>
              <w:topLinePunct w:val="0"/>
              <w:autoSpaceDE w:val="0"/>
              <w:autoSpaceDN w:val="0"/>
              <w:bidi w:val="0"/>
              <w:adjustRightInd/>
              <w:snapToGrid/>
              <w:spacing w:line="360" w:lineRule="auto"/>
              <w:ind w:left="7"/>
              <w:jc w:val="center"/>
              <w:textAlignment w:val="auto"/>
              <w:rPr>
                <w:rFonts w:ascii="Times New Roman"/>
                <w:sz w:val="21"/>
              </w:rPr>
            </w:pPr>
            <w:r>
              <w:rPr>
                <w:rFonts w:ascii="Times New Roman"/>
                <w:sz w:val="21"/>
              </w:rPr>
              <w:t>1</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before="133" w:line="360" w:lineRule="auto"/>
              <w:ind w:left="107"/>
              <w:textAlignment w:val="auto"/>
              <w:rPr>
                <w:sz w:val="21"/>
              </w:rPr>
            </w:pPr>
            <w:r>
              <w:rPr>
                <w:sz w:val="21"/>
              </w:rPr>
              <w:t>计算机辅助设计工程师</w:t>
            </w:r>
          </w:p>
        </w:tc>
        <w:tc>
          <w:tcPr>
            <w:tcW w:w="2995" w:type="dxa"/>
          </w:tcPr>
          <w:p>
            <w:pPr>
              <w:pStyle w:val="69"/>
              <w:keepNext w:val="0"/>
              <w:keepLines w:val="0"/>
              <w:pageBreakBefore w:val="0"/>
              <w:widowControl w:val="0"/>
              <w:kinsoku/>
              <w:wordWrap/>
              <w:overflowPunct/>
              <w:topLinePunct w:val="0"/>
              <w:autoSpaceDE w:val="0"/>
              <w:autoSpaceDN w:val="0"/>
              <w:bidi w:val="0"/>
              <w:adjustRightInd/>
              <w:snapToGrid/>
              <w:spacing w:before="70" w:line="360" w:lineRule="auto"/>
              <w:ind w:left="106" w:right="146"/>
              <w:textAlignment w:val="auto"/>
              <w:rPr>
                <w:sz w:val="21"/>
              </w:rPr>
            </w:pPr>
            <w:r>
              <w:rPr>
                <w:sz w:val="21"/>
              </w:rPr>
              <w:t>工信部国家信息化计算机教育认证</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before="133" w:line="360" w:lineRule="auto"/>
              <w:ind w:left="506" w:right="502"/>
              <w:jc w:val="center"/>
              <w:textAlignment w:val="auto"/>
              <w:rPr>
                <w:sz w:val="21"/>
              </w:rPr>
            </w:pPr>
            <w:r>
              <w:rPr>
                <w:sz w:val="21"/>
              </w:rPr>
              <w:t>初级</w:t>
            </w:r>
          </w:p>
        </w:tc>
        <w:tc>
          <w:tcPr>
            <w:tcW w:w="1322" w:type="dxa"/>
            <w:vMerge w:val="restart"/>
          </w:tcPr>
          <w:p>
            <w:pPr>
              <w:pStyle w:val="69"/>
              <w:keepNext w:val="0"/>
              <w:keepLines w:val="0"/>
              <w:pageBreakBefore w:val="0"/>
              <w:widowControl w:val="0"/>
              <w:kinsoku/>
              <w:wordWrap/>
              <w:overflowPunct/>
              <w:topLinePunct w:val="0"/>
              <w:autoSpaceDE w:val="0"/>
              <w:autoSpaceDN w:val="0"/>
              <w:bidi w:val="0"/>
              <w:adjustRightInd/>
              <w:snapToGrid/>
              <w:spacing w:before="4" w:line="360" w:lineRule="auto"/>
              <w:textAlignment w:val="auto"/>
              <w:rPr>
                <w:sz w:val="25"/>
              </w:rPr>
            </w:pPr>
          </w:p>
          <w:p>
            <w:pPr>
              <w:pStyle w:val="69"/>
              <w:keepNext w:val="0"/>
              <w:keepLines w:val="0"/>
              <w:pageBreakBefore w:val="0"/>
              <w:widowControl w:val="0"/>
              <w:kinsoku/>
              <w:wordWrap/>
              <w:overflowPunct/>
              <w:topLinePunct w:val="0"/>
              <w:autoSpaceDE w:val="0"/>
              <w:autoSpaceDN w:val="0"/>
              <w:bidi w:val="0"/>
              <w:adjustRightInd/>
              <w:snapToGrid/>
              <w:spacing w:before="1" w:line="360" w:lineRule="auto"/>
              <w:ind w:left="105"/>
              <w:textAlignment w:val="auto"/>
              <w:rPr>
                <w:sz w:val="21"/>
              </w:rPr>
            </w:pPr>
            <w:r>
              <w:rPr>
                <w:rFonts w:ascii="Times New Roman" w:eastAsia="Times New Roman"/>
                <w:sz w:val="21"/>
              </w:rPr>
              <w:t xml:space="preserve">3 </w:t>
            </w:r>
            <w:r>
              <w:rPr>
                <w:sz w:val="21"/>
              </w:rPr>
              <w:t xml:space="preserve">选 </w:t>
            </w:r>
            <w:r>
              <w:rPr>
                <w:rFonts w:ascii="Times New Roman" w:eastAsia="Times New Roman"/>
                <w:sz w:val="21"/>
              </w:rPr>
              <w:t xml:space="preserve">2 </w:t>
            </w:r>
            <w:r>
              <w:rPr>
                <w:sz w:val="21"/>
              </w:rPr>
              <w:t>必考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91" w:line="360" w:lineRule="auto"/>
              <w:ind w:left="7"/>
              <w:jc w:val="center"/>
              <w:textAlignment w:val="auto"/>
              <w:rPr>
                <w:rFonts w:ascii="Times New Roman"/>
                <w:sz w:val="21"/>
              </w:rPr>
            </w:pPr>
            <w:r>
              <w:rPr>
                <w:rFonts w:ascii="Times New Roman"/>
                <w:sz w:val="21"/>
              </w:rPr>
              <w:t>2</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sz w:val="21"/>
              </w:rPr>
            </w:pPr>
            <w:r>
              <w:rPr>
                <w:sz w:val="21"/>
              </w:rPr>
              <w:t>通信机务员</w:t>
            </w:r>
          </w:p>
        </w:tc>
        <w:tc>
          <w:tcPr>
            <w:tcW w:w="2995" w:type="dxa"/>
            <w:vMerge w:val="restart"/>
          </w:tcPr>
          <w:p>
            <w:pPr>
              <w:pStyle w:val="69"/>
              <w:keepNext w:val="0"/>
              <w:keepLines w:val="0"/>
              <w:pageBreakBefore w:val="0"/>
              <w:widowControl w:val="0"/>
              <w:kinsoku/>
              <w:wordWrap/>
              <w:overflowPunct/>
              <w:topLinePunct w:val="0"/>
              <w:autoSpaceDE w:val="0"/>
              <w:autoSpaceDN w:val="0"/>
              <w:bidi w:val="0"/>
              <w:adjustRightInd/>
              <w:snapToGrid/>
              <w:spacing w:before="160" w:line="360" w:lineRule="auto"/>
              <w:ind w:left="106"/>
              <w:textAlignment w:val="auto"/>
              <w:rPr>
                <w:sz w:val="21"/>
              </w:rPr>
            </w:pPr>
            <w:r>
              <w:rPr>
                <w:sz w:val="21"/>
              </w:rPr>
              <w:t>人力资源和社会保障部门</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中级</w:t>
            </w:r>
          </w:p>
        </w:tc>
        <w:tc>
          <w:tcPr>
            <w:tcW w:w="132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91" w:line="360" w:lineRule="auto"/>
              <w:ind w:left="7"/>
              <w:jc w:val="center"/>
              <w:textAlignment w:val="auto"/>
              <w:rPr>
                <w:rFonts w:ascii="Times New Roman"/>
                <w:sz w:val="21"/>
              </w:rPr>
            </w:pPr>
            <w:r>
              <w:rPr>
                <w:rFonts w:ascii="Times New Roman"/>
                <w:sz w:val="21"/>
              </w:rPr>
              <w:t>3</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sz w:val="21"/>
              </w:rPr>
            </w:pPr>
            <w:r>
              <w:rPr>
                <w:sz w:val="21"/>
              </w:rPr>
              <w:t>通信务员</w:t>
            </w:r>
          </w:p>
        </w:tc>
        <w:tc>
          <w:tcPr>
            <w:tcW w:w="299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
                <w:szCs w:val="2"/>
              </w:rPr>
            </w:pP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中级</w:t>
            </w:r>
          </w:p>
        </w:tc>
        <w:tc>
          <w:tcPr>
            <w:tcW w:w="132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91" w:line="360" w:lineRule="auto"/>
              <w:ind w:left="7"/>
              <w:jc w:val="center"/>
              <w:textAlignment w:val="auto"/>
              <w:rPr>
                <w:rFonts w:ascii="Times New Roman"/>
                <w:sz w:val="21"/>
              </w:rPr>
            </w:pPr>
            <w:r>
              <w:rPr>
                <w:rFonts w:ascii="Times New Roman"/>
                <w:sz w:val="21"/>
              </w:rPr>
              <w:t>4</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sz w:val="21"/>
              </w:rPr>
            </w:pPr>
            <w:r>
              <w:rPr>
                <w:sz w:val="21"/>
              </w:rPr>
              <w:t>程控交换助理工程师</w:t>
            </w:r>
          </w:p>
        </w:tc>
        <w:tc>
          <w:tcPr>
            <w:tcW w:w="2995"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sz w:val="21"/>
              </w:rPr>
            </w:pPr>
            <w:r>
              <w:rPr>
                <w:sz w:val="21"/>
              </w:rPr>
              <w:t>华为、中兴</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中级</w:t>
            </w:r>
          </w:p>
        </w:tc>
        <w:tc>
          <w:tcPr>
            <w:tcW w:w="1322" w:type="dxa"/>
            <w:vMerge w:val="restart"/>
          </w:tcPr>
          <w:p>
            <w:pPr>
              <w:pStyle w:val="69"/>
              <w:keepNext w:val="0"/>
              <w:keepLines w:val="0"/>
              <w:pageBreakBefore w:val="0"/>
              <w:widowControl w:val="0"/>
              <w:kinsoku/>
              <w:wordWrap/>
              <w:overflowPunct/>
              <w:topLinePunct w:val="0"/>
              <w:autoSpaceDE w:val="0"/>
              <w:autoSpaceDN w:val="0"/>
              <w:bidi w:val="0"/>
              <w:adjustRightInd/>
              <w:snapToGrid/>
              <w:spacing w:before="160" w:line="360" w:lineRule="auto"/>
              <w:ind w:left="105"/>
              <w:textAlignment w:val="auto"/>
              <w:rPr>
                <w:sz w:val="21"/>
              </w:rPr>
            </w:pPr>
            <w:r>
              <w:rPr>
                <w:sz w:val="21"/>
              </w:rPr>
              <w:t>鼓励考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91" w:line="360" w:lineRule="auto"/>
              <w:ind w:left="7"/>
              <w:jc w:val="center"/>
              <w:textAlignment w:val="auto"/>
              <w:rPr>
                <w:rFonts w:ascii="Times New Roman"/>
                <w:sz w:val="21"/>
              </w:rPr>
            </w:pPr>
            <w:r>
              <w:rPr>
                <w:rFonts w:ascii="Times New Roman"/>
                <w:sz w:val="21"/>
              </w:rPr>
              <w:t>5</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sz w:val="21"/>
              </w:rPr>
            </w:pPr>
            <w:r>
              <w:rPr>
                <w:sz w:val="21"/>
              </w:rPr>
              <w:t>移动助理工程师</w:t>
            </w:r>
          </w:p>
        </w:tc>
        <w:tc>
          <w:tcPr>
            <w:tcW w:w="2995"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sz w:val="21"/>
              </w:rPr>
            </w:pPr>
            <w:r>
              <w:rPr>
                <w:sz w:val="21"/>
              </w:rPr>
              <w:t>华为、中兴</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中级</w:t>
            </w:r>
          </w:p>
        </w:tc>
        <w:tc>
          <w:tcPr>
            <w:tcW w:w="132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
                <w:szCs w:val="2"/>
              </w:rPr>
            </w:pPr>
          </w:p>
        </w:tc>
      </w:tr>
    </w:tbl>
    <w:p>
      <w:pPr>
        <w:rPr>
          <w:rFonts w:hint="eastAsia" w:ascii="仿宋" w:hAnsi="仿宋" w:eastAsia="仿宋" w:cs="仿宋"/>
          <w:b w:val="0"/>
          <w:bCs/>
          <w:sz w:val="24"/>
          <w:szCs w:val="24"/>
          <w:lang w:eastAsia="zh-CN"/>
        </w:rPr>
      </w:pPr>
      <w:bookmarkStart w:id="0" w:name="_Toc319315463"/>
    </w:p>
    <w:bookmarkEnd w:id="0"/>
    <w:p>
      <w:pPr>
        <w:widowControl/>
        <w:numPr>
          <w:ilvl w:val="0"/>
          <w:numId w:val="3"/>
        </w:numPr>
        <w:spacing w:line="400" w:lineRule="exact"/>
        <w:ind w:firstLine="590" w:firstLineChars="245"/>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课程设置</w:t>
      </w:r>
    </w:p>
    <w:p>
      <w:pPr>
        <w:widowControl/>
        <w:numPr>
          <w:ilvl w:val="0"/>
          <w:numId w:val="0"/>
        </w:numPr>
        <w:spacing w:line="400" w:lineRule="exact"/>
        <w:jc w:val="left"/>
        <w:rPr>
          <w:rFonts w:hint="default" w:ascii="仿宋_GB2312" w:hAnsi="仿宋_GB2312" w:eastAsia="仿宋_GB2312" w:cs="仿宋_GB2312"/>
          <w:b/>
          <w:sz w:val="24"/>
          <w:szCs w:val="24"/>
          <w:lang w:val="en-US"/>
        </w:rPr>
      </w:pPr>
      <w:r>
        <w:drawing>
          <wp:anchor distT="0" distB="0" distL="0" distR="0" simplePos="0" relativeHeight="268434432" behindDoc="1" locked="0" layoutInCell="1" allowOverlap="1">
            <wp:simplePos x="0" y="0"/>
            <wp:positionH relativeFrom="page">
              <wp:posOffset>1024255</wp:posOffset>
            </wp:positionH>
            <wp:positionV relativeFrom="paragraph">
              <wp:posOffset>454025</wp:posOffset>
            </wp:positionV>
            <wp:extent cx="5446395" cy="3057525"/>
            <wp:effectExtent l="0" t="0" r="1905"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5446395" cy="3057525"/>
                    </a:xfrm>
                    <a:prstGeom prst="rect">
                      <a:avLst/>
                    </a:prstGeom>
                  </pic:spPr>
                </pic:pic>
              </a:graphicData>
            </a:graphic>
          </wp:anchor>
        </w:drawing>
      </w:r>
      <w:r>
        <w:rPr>
          <w:rFonts w:hint="eastAsia" w:ascii="仿宋_GB2312" w:hAnsi="仿宋_GB2312" w:eastAsia="仿宋_GB2312" w:cs="仿宋_GB2312"/>
          <w:b/>
          <w:sz w:val="24"/>
          <w:szCs w:val="24"/>
          <w:lang w:val="en-US" w:eastAsia="zh-CN"/>
        </w:rPr>
        <w:t xml:space="preserve">     （一）课程体系</w:t>
      </w:r>
    </w:p>
    <w:p>
      <w:pPr>
        <w:adjustRightInd w:val="0"/>
        <w:snapToGrid w:val="0"/>
        <w:spacing w:line="360" w:lineRule="auto"/>
        <w:ind w:firstLine="420" w:firstLineChars="200"/>
      </w:pPr>
    </w:p>
    <w:p>
      <w:pPr>
        <w:adjustRightInd w:val="0"/>
        <w:snapToGrid w:val="0"/>
        <w:spacing w:line="360" w:lineRule="auto"/>
        <w:ind w:firstLine="420" w:firstLineChars="200"/>
        <w:rPr>
          <w:rFonts w:hint="eastAsia"/>
          <w:spacing w:val="0"/>
          <w:lang w:eastAsia="zh-CN"/>
        </w:rPr>
      </w:pPr>
      <w:r>
        <w:t>为实现本专业人才培养目标，通过广泛深入的专业调研、工作任务分析、行动领域归纳和学习领域转换得到了本专业的专业课程，再辅以体现高职基本知识、素质培育的公共基础学习课程和专</w:t>
      </w:r>
      <w:r>
        <w:rPr>
          <w:spacing w:val="1"/>
        </w:rPr>
        <w:t xml:space="preserve">业拓展、就业能力提升的课程，形成了本专业的课程体系，如图 </w:t>
      </w:r>
      <w:r>
        <w:rPr>
          <w:rFonts w:ascii="Times New Roman" w:hAnsi="Times New Roman" w:eastAsia="Times New Roman"/>
          <w:spacing w:val="9"/>
        </w:rPr>
        <w:t xml:space="preserve"> </w:t>
      </w:r>
      <w:r>
        <w:rPr>
          <w:rFonts w:ascii="Times New Roman" w:hAnsi="Times New Roman" w:eastAsia="Times New Roman"/>
          <w:spacing w:val="0"/>
        </w:rPr>
        <w:t xml:space="preserve"> </w:t>
      </w:r>
      <w:r>
        <w:rPr>
          <w:spacing w:val="0"/>
        </w:rPr>
        <w:t>所示（加“★”的为专业核心课程）</w:t>
      </w:r>
      <w:r>
        <w:rPr>
          <w:rFonts w:hint="eastAsia"/>
          <w:spacing w:val="0"/>
          <w:lang w:eastAsia="zh-CN"/>
        </w:rPr>
        <w:t>。</w:t>
      </w:r>
    </w:p>
    <w:p>
      <w:pPr>
        <w:numPr>
          <w:ilvl w:val="0"/>
          <w:numId w:val="0"/>
        </w:numPr>
        <w:adjustRightInd w:val="0"/>
        <w:snapToGrid w:val="0"/>
        <w:spacing w:line="360" w:lineRule="auto"/>
        <w:ind w:leftChars="175"/>
        <w:rPr>
          <w:rFonts w:hint="eastAsia"/>
          <w:b/>
          <w:bCs/>
          <w:spacing w:val="0"/>
          <w:lang w:eastAsia="zh-CN"/>
        </w:rPr>
      </w:pPr>
      <w:r>
        <w:rPr>
          <w:rFonts w:hint="eastAsia"/>
          <w:b/>
          <w:bCs/>
          <w:spacing w:val="0"/>
          <w:lang w:eastAsia="zh-CN"/>
        </w:rPr>
        <w:t>（二）专业核心课程内容</w:t>
      </w:r>
    </w:p>
    <w:p>
      <w:pPr>
        <w:spacing w:line="360" w:lineRule="auto"/>
        <w:ind w:firstLine="482" w:firstLineChars="200"/>
        <w:rPr>
          <w:rFonts w:hint="eastAsia"/>
          <w:b/>
          <w:sz w:val="24"/>
        </w:rPr>
      </w:pPr>
      <w:r>
        <w:rPr>
          <w:rFonts w:hint="eastAsia"/>
          <w:b/>
          <w:sz w:val="24"/>
        </w:rPr>
        <w:t>1．通信原理与技术</w:t>
      </w:r>
    </w:p>
    <w:p>
      <w:pPr>
        <w:spacing w:line="360" w:lineRule="auto"/>
        <w:ind w:firstLine="480" w:firstLineChars="200"/>
        <w:rPr>
          <w:rFonts w:hint="eastAsia"/>
          <w:sz w:val="24"/>
        </w:rPr>
      </w:pPr>
      <w:r>
        <w:rPr>
          <w:rFonts w:hint="eastAsia"/>
          <w:sz w:val="24"/>
        </w:rPr>
        <w:t>本课程主要讲述调制解调、移动信道中的电波传播与分集接收、噪声与干扰、组网技术、频分多址模拟蜂窝网、码分多址移动通信系统和3G通信技术。主要目的是使学生掌握现代移动通信的基本概念、基本组成、基本原理和典型系统。具有初步分析移动通信各种问题的能力、初步掌握移动通信的组网技术。</w:t>
      </w:r>
    </w:p>
    <w:p>
      <w:pPr>
        <w:spacing w:line="360" w:lineRule="auto"/>
        <w:ind w:firstLine="482" w:firstLineChars="200"/>
        <w:rPr>
          <w:rFonts w:hint="eastAsia"/>
          <w:b/>
          <w:sz w:val="24"/>
        </w:rPr>
      </w:pPr>
      <w:r>
        <w:rPr>
          <w:rFonts w:hint="eastAsia"/>
          <w:b/>
          <w:sz w:val="24"/>
        </w:rPr>
        <w:t>2．微机原理及接口技术</w:t>
      </w:r>
    </w:p>
    <w:p>
      <w:pPr>
        <w:spacing w:line="360" w:lineRule="auto"/>
        <w:ind w:firstLine="480" w:firstLineChars="200"/>
        <w:rPr>
          <w:rFonts w:hint="eastAsia"/>
          <w:sz w:val="24"/>
        </w:rPr>
      </w:pPr>
      <w:r>
        <w:rPr>
          <w:rFonts w:hint="eastAsia"/>
          <w:sz w:val="24"/>
        </w:rPr>
        <w:t>讲授微机的基础知识、硬件组成与工作原理、汇编语言设计和微机接口技术。通过本课程的学习，学生应能进一步加深对微机中的各种控制接口（如中断控制接口、定时计数控制接口、DMA控制接口、并行接口、串行通信接口、模拟接口等）技术的认识、理解，熟悉微机系统应用这些控制接口技术所进行的数据传输方式，并能熟练运用汇编语言编程去控制这些接口与外设进行数据通讯，并为后继课程的学习打下坚实的基础。</w:t>
      </w:r>
    </w:p>
    <w:p>
      <w:pPr>
        <w:spacing w:line="360" w:lineRule="auto"/>
        <w:ind w:firstLine="482" w:firstLineChars="200"/>
        <w:rPr>
          <w:rFonts w:hint="eastAsia"/>
          <w:b/>
          <w:sz w:val="24"/>
        </w:rPr>
      </w:pPr>
      <w:r>
        <w:rPr>
          <w:rFonts w:hint="eastAsia"/>
          <w:b/>
          <w:sz w:val="24"/>
        </w:rPr>
        <w:t>3．嵌入式C++软件开发</w:t>
      </w:r>
    </w:p>
    <w:p>
      <w:pPr>
        <w:spacing w:line="360" w:lineRule="auto"/>
        <w:ind w:firstLine="480" w:firstLineChars="200"/>
        <w:rPr>
          <w:rFonts w:hint="eastAsia"/>
          <w:sz w:val="24"/>
        </w:rPr>
      </w:pPr>
      <w:r>
        <w:rPr>
          <w:rFonts w:hint="eastAsia"/>
          <w:sz w:val="24"/>
        </w:rPr>
        <w:t>主要讲授C++的基本语法，重载，多态，继承，嵌入式系统环境和C++多线程。通过本课程的学习，学生应能掌握嵌入式系统下的C++开发流程。</w:t>
      </w:r>
    </w:p>
    <w:p>
      <w:pPr>
        <w:spacing w:line="360" w:lineRule="auto"/>
        <w:ind w:firstLine="482" w:firstLineChars="200"/>
        <w:rPr>
          <w:rFonts w:hint="eastAsia"/>
          <w:b/>
          <w:sz w:val="24"/>
        </w:rPr>
      </w:pPr>
      <w:r>
        <w:rPr>
          <w:rFonts w:hint="eastAsia"/>
          <w:b/>
          <w:sz w:val="24"/>
        </w:rPr>
        <w:t>4．数据库应用技术</w:t>
      </w:r>
    </w:p>
    <w:p>
      <w:pPr>
        <w:spacing w:line="360" w:lineRule="auto"/>
        <w:ind w:firstLine="480" w:firstLineChars="200"/>
        <w:rPr>
          <w:rFonts w:hint="eastAsia"/>
          <w:sz w:val="24"/>
        </w:rPr>
      </w:pPr>
      <w:r>
        <w:rPr>
          <w:rFonts w:hint="eastAsia"/>
          <w:sz w:val="24"/>
        </w:rPr>
        <w:t>本课程主要内容：SQL Server概述，SQL Server安装与配置，数据库管理，约束、默认和规划，表，视图，索引，数据查询，触发器，事务和锁，游标，数据库的备份、恢复、复制，数据库安全管理。</w:t>
      </w:r>
    </w:p>
    <w:p>
      <w:pPr>
        <w:spacing w:line="360" w:lineRule="auto"/>
        <w:ind w:firstLine="482" w:firstLineChars="200"/>
        <w:rPr>
          <w:rFonts w:hint="eastAsia"/>
          <w:b/>
          <w:sz w:val="24"/>
        </w:rPr>
      </w:pPr>
      <w:r>
        <w:rPr>
          <w:rFonts w:hint="eastAsia"/>
          <w:b/>
          <w:sz w:val="24"/>
        </w:rPr>
        <w:t>5．移动通讯操作系统</w:t>
      </w:r>
    </w:p>
    <w:p>
      <w:pPr>
        <w:spacing w:line="360" w:lineRule="auto"/>
        <w:ind w:firstLine="480" w:firstLineChars="200"/>
        <w:rPr>
          <w:rFonts w:hint="eastAsia"/>
          <w:sz w:val="24"/>
        </w:rPr>
      </w:pPr>
      <w:r>
        <w:rPr>
          <w:rFonts w:hint="eastAsia"/>
          <w:sz w:val="24"/>
        </w:rPr>
        <w:t>主要介绍基于Symbian平台的控制台应用程序和CUI应用程序的开发，内容涵盖开发平台的搭建、内存管理、描述符、动态数组、文件管理、活动对象、GUI应用程序开发、多媒体程序开发通信等内容。</w:t>
      </w:r>
    </w:p>
    <w:p>
      <w:pPr>
        <w:spacing w:line="360" w:lineRule="auto"/>
        <w:ind w:firstLine="482" w:firstLineChars="200"/>
        <w:rPr>
          <w:rFonts w:hint="eastAsia"/>
          <w:b/>
          <w:sz w:val="24"/>
        </w:rPr>
      </w:pPr>
      <w:r>
        <w:rPr>
          <w:rFonts w:hint="eastAsia"/>
          <w:b/>
          <w:sz w:val="24"/>
        </w:rPr>
        <w:t>6．3G嵌入式J2EE软件开发</w:t>
      </w:r>
    </w:p>
    <w:p>
      <w:pPr>
        <w:spacing w:line="360" w:lineRule="auto"/>
        <w:ind w:firstLine="480" w:firstLineChars="200"/>
        <w:rPr>
          <w:rFonts w:hint="eastAsia"/>
          <w:sz w:val="24"/>
        </w:rPr>
      </w:pPr>
      <w:r>
        <w:rPr>
          <w:rFonts w:hint="eastAsia"/>
          <w:sz w:val="24"/>
        </w:rPr>
        <w:t>本课程详细讲解了J2ME开发中的用户界面、记录存储、媒体播放、联网、3D特效等技术，并且还推出三个富有代表性的实例，以不同的开发程序的方式介绍了程序开发流程，读者可以根据不同的需要选择不同的流程，从而使本书更加具有针对性和实用性。通过本课的学习，学生不但能够掌握J2ME的基本概念和基本操作知识，理解J2ME平台的设计理念，同时快速全面掌握J2ME应用开发流程，从而能够完成具体的实际工作。</w:t>
      </w:r>
    </w:p>
    <w:p>
      <w:pPr>
        <w:spacing w:line="360" w:lineRule="auto"/>
        <w:ind w:firstLine="482" w:firstLineChars="200"/>
        <w:rPr>
          <w:rFonts w:hint="eastAsia"/>
          <w:b/>
          <w:sz w:val="24"/>
        </w:rPr>
      </w:pPr>
      <w:r>
        <w:rPr>
          <w:rFonts w:hint="eastAsia"/>
          <w:b/>
          <w:sz w:val="24"/>
        </w:rPr>
        <w:t>7．移动电子商务</w:t>
      </w:r>
    </w:p>
    <w:p>
      <w:pPr>
        <w:spacing w:line="360" w:lineRule="auto"/>
        <w:ind w:firstLine="480" w:firstLineChars="200"/>
        <w:rPr>
          <w:rFonts w:ascii="仿宋_GB2312" w:hAnsi="仿宋_GB2312" w:eastAsia="仿宋_GB2312" w:cs="仿宋_GB2312"/>
          <w:sz w:val="24"/>
          <w:szCs w:val="24"/>
        </w:rPr>
      </w:pPr>
      <w:r>
        <w:rPr>
          <w:rFonts w:hint="eastAsia"/>
          <w:sz w:val="24"/>
        </w:rPr>
        <w:t>本课程通过对网络和Internet的准确定义，从一个技术行家的角度介绍了Internet商务所涉及的诸多问题，分别介绍了网络和Internet的概念、商务模型、ISP技术及其商务挑战、网络信令发送和传输技术、电子商务和移动电子商务的发展状况，使学生理解有线和无线电信公司的基本网络技术和实践。同时，还介绍了客户服务、计费以及Internet商务模型的未来展望等内容。</w:t>
      </w:r>
    </w:p>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5"/>
        <w:tblW w:w="10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p>
    <w:tbl>
      <w:tblPr>
        <w:tblStyle w:val="15"/>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968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32.5</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52</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1044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55</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126</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4.2</w:t>
            </w:r>
          </w:p>
        </w:tc>
        <w:tc>
          <w:tcPr>
            <w:tcW w:w="904"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7</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28.2</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2978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48</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Cs w:val="21"/>
        </w:rPr>
      </w:pPr>
    </w:p>
    <w:p>
      <w:pPr>
        <w:widowControl/>
        <w:spacing w:line="440" w:lineRule="exact"/>
        <w:ind w:firstLine="480" w:firstLineChars="200"/>
        <w:jc w:val="left"/>
        <w:rPr>
          <w:rFonts w:hint="eastAsia" w:ascii="微软雅黑" w:hAnsi="微软雅黑" w:eastAsia="微软雅黑" w:cs="微软雅黑"/>
          <w:i w:val="0"/>
          <w:caps w:val="0"/>
          <w:color w:val="000000"/>
          <w:spacing w:val="0"/>
          <w:sz w:val="18"/>
          <w:szCs w:val="18"/>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）实训项目安排</w:t>
      </w:r>
    </w:p>
    <w:tbl>
      <w:tblPr>
        <w:tblStyle w:val="15"/>
        <w:tblW w:w="85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76"/>
        <w:gridCol w:w="1640"/>
        <w:gridCol w:w="449"/>
        <w:gridCol w:w="2177"/>
        <w:gridCol w:w="256"/>
        <w:gridCol w:w="434"/>
        <w:gridCol w:w="1714"/>
        <w:gridCol w:w="1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05" w:hRule="atLeast"/>
        </w:trPr>
        <w:tc>
          <w:tcPr>
            <w:tcW w:w="7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序号</w:t>
            </w:r>
          </w:p>
        </w:tc>
        <w:tc>
          <w:tcPr>
            <w:tcW w:w="1640"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实践环节名称</w:t>
            </w:r>
          </w:p>
        </w:tc>
        <w:tc>
          <w:tcPr>
            <w:tcW w:w="449"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学</w:t>
            </w:r>
          </w:p>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分</w:t>
            </w:r>
          </w:p>
        </w:tc>
        <w:tc>
          <w:tcPr>
            <w:tcW w:w="2177"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实践环节内容</w:t>
            </w:r>
          </w:p>
        </w:tc>
        <w:tc>
          <w:tcPr>
            <w:tcW w:w="256"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学</w:t>
            </w:r>
          </w:p>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期</w:t>
            </w:r>
          </w:p>
        </w:tc>
        <w:tc>
          <w:tcPr>
            <w:tcW w:w="434"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周</w:t>
            </w:r>
          </w:p>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数</w:t>
            </w:r>
          </w:p>
        </w:tc>
        <w:tc>
          <w:tcPr>
            <w:tcW w:w="1714"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实践场所</w:t>
            </w:r>
          </w:p>
        </w:tc>
        <w:tc>
          <w:tcPr>
            <w:tcW w:w="1149"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05" w:hRule="atLeast"/>
        </w:trPr>
        <w:tc>
          <w:tcPr>
            <w:tcW w:w="7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64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177"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56"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3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71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1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05" w:hRule="atLeast"/>
        </w:trPr>
        <w:tc>
          <w:tcPr>
            <w:tcW w:w="7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64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177"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56"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3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71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1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1</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default" w:ascii="仿宋_GB2312" w:hAnsi="仿宋_GB2312" w:eastAsia="仿宋_GB2312" w:cs="仿宋_GB2312"/>
                <w:i w:val="0"/>
                <w:caps w:val="0"/>
                <w:color w:val="000000"/>
                <w:spacing w:val="0"/>
                <w:sz w:val="21"/>
                <w:szCs w:val="21"/>
              </w:rPr>
              <w:t>军事理论及训练</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3</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2</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2</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电子技能实训1</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训练工程项目收音机安装与调试、方波发生器安装与调试</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2</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电子技能实训室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3</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电子技能实训2</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Pcb板的制作、变频电源安装与调试</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2</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电子技能实训室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4</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单片机技术实训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训练工程项目单片机通讯、单片机小车的循迹。完成编程、安装与调试</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3</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单片机技术实训室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6</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电器维修实训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汽车电器、洗衣机、冰箱、空调故障维修</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3</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电器维修实训室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7</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嵌入式技术实训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基于ARM系统的研发、Linux系统应用软件开发，完成一产品的开发</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4</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嵌入式技术实训室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8</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机器人控制实训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机器人串口与网络通信、机器人一些运动和比赛</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4</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机器人控制实训室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 w:hAnsi="仿宋" w:eastAsia="仿宋" w:cs="仿宋"/>
          <w:b/>
          <w:sz w:val="24"/>
          <w:szCs w:val="24"/>
          <w:lang w:eastAsia="zh-CN"/>
        </w:rPr>
      </w:pPr>
      <w:r>
        <w:rPr>
          <w:rFonts w:hint="eastAsia" w:ascii="仿宋" w:hAnsi="仿宋" w:eastAsia="仿宋" w:cs="仿宋"/>
          <w:b/>
          <w:sz w:val="24"/>
          <w:szCs w:val="24"/>
          <w:lang w:eastAsia="zh-CN"/>
        </w:rPr>
        <w:t>八</w:t>
      </w:r>
      <w:r>
        <w:rPr>
          <w:rFonts w:hint="eastAsia" w:ascii="仿宋" w:hAnsi="仿宋" w:eastAsia="仿宋" w:cs="仿宋"/>
          <w:b/>
          <w:sz w:val="24"/>
          <w:szCs w:val="24"/>
        </w:rPr>
        <w:t>、实施</w:t>
      </w:r>
      <w:r>
        <w:rPr>
          <w:rFonts w:hint="eastAsia" w:ascii="仿宋" w:hAnsi="仿宋" w:eastAsia="仿宋" w:cs="仿宋"/>
          <w:b/>
          <w:sz w:val="24"/>
          <w:szCs w:val="24"/>
          <w:lang w:eastAsia="zh-CN"/>
        </w:rPr>
        <w:t>保障</w:t>
      </w:r>
    </w:p>
    <w:p>
      <w:pPr>
        <w:widowControl/>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（一）师资配置</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教师的教学能力直接影响学校的教学质量，建立一支“双师素质”的队伍是必由之路。通过组织教师业务学习、讨论和培训进修等方法，使教师普遍具有良好的师德、现代教育教学观念、较高的教育教学水平和较强的运用现代教育技术的能力。注意把培养专业带头人和课程建设带头人结合起来，重点抓好中青年骨干教师的培养和提高。注意发挥老教师的传帮带作用，不断培养优秀的青年教师充实到教学第一线。同时，本专业老师积极课程进修，以提高知识水平、科研能力和业务水平。</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1.专任教师</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专任教师应为具备助教或以上职称的专业专职教师，能综合运用各种教学方法设计课程，具有较强的专业能力新知识，具有相关职业资格证书。</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2.兼职教师</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兼职教师应具有较强的职业技能，具有良好的课堂组织能力，能够综合运用项目教学，并接受过一定的专业教育培训，有较丰富的企业一线工作经验，取得工程师及以上职业资格证书。</w:t>
      </w:r>
    </w:p>
    <w:p>
      <w:pPr>
        <w:widowControl/>
        <w:numPr>
          <w:ilvl w:val="0"/>
          <w:numId w:val="0"/>
        </w:numPr>
        <w:spacing w:line="440" w:lineRule="exact"/>
        <w:ind w:left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（二）教学设施</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专业教师担任，专业建设指导委员会主要根据市场对人才规格需求的变化，对本专业的人才培养方案、课程内容及教学方法的改革等方面及时提出修改建议或意见，并对实践教学进行全方位的指导。实训课程安排突出应用性，即强调技能的培养，从而使高职教育的特色更加鲜明。实训模块包括专项阶段训练和综合技能训练。专项阶段训练是根据每一学期开设的专业课进行的专门训练；综合技能训练是在最后一学期结合实习，重点对学生综合实践训练。</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1.校内实习实训条件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本系已建有计算机实训室。该专业学生在学习专业课时，可以在实验中对所学知识利用计算机进行操作。通过计算机实训室的教与学，学生可以熟练掌握办公软件的操作、平面设计、计算机组装维护等。</w:t>
      </w:r>
    </w:p>
    <w:p>
      <w:pPr>
        <w:spacing w:line="360" w:lineRule="auto"/>
        <w:ind w:firstLine="360" w:firstLineChars="150"/>
        <w:rPr>
          <w:rFonts w:hint="eastAsia" w:ascii="仿宋" w:hAnsi="仿宋" w:eastAsia="仿宋" w:cs="仿宋"/>
          <w:caps/>
          <w:sz w:val="24"/>
          <w:szCs w:val="24"/>
        </w:rPr>
      </w:pPr>
      <w:r>
        <w:rPr>
          <w:rFonts w:hint="eastAsia" w:ascii="仿宋" w:hAnsi="仿宋" w:eastAsia="仿宋" w:cs="仿宋"/>
          <w:caps/>
          <w:sz w:val="24"/>
          <w:szCs w:val="24"/>
        </w:rPr>
        <w:t>表5                       校内实训基地设置</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252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序号</w:t>
            </w:r>
          </w:p>
        </w:tc>
        <w:tc>
          <w:tcPr>
            <w:tcW w:w="1620"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实训室名称</w:t>
            </w:r>
          </w:p>
        </w:tc>
        <w:tc>
          <w:tcPr>
            <w:tcW w:w="2520"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主要仪器设备配置</w:t>
            </w:r>
          </w:p>
        </w:tc>
        <w:tc>
          <w:tcPr>
            <w:tcW w:w="1620"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服务课程</w:t>
            </w:r>
          </w:p>
        </w:tc>
        <w:tc>
          <w:tcPr>
            <w:tcW w:w="1980"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sz w:val="24"/>
                <w:szCs w:val="24"/>
              </w:rPr>
              <w:t>主要实训功能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1</w:t>
            </w:r>
          </w:p>
        </w:tc>
        <w:tc>
          <w:tcPr>
            <w:tcW w:w="16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计算机实训室</w:t>
            </w:r>
          </w:p>
        </w:tc>
        <w:tc>
          <w:tcPr>
            <w:tcW w:w="25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微机 P42.0</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红叶投影 Epson6010</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交换机 H3C S1024</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交换机 H3C S1016</w:t>
            </w:r>
          </w:p>
        </w:tc>
        <w:tc>
          <w:tcPr>
            <w:tcW w:w="162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通信专业选修课</w:t>
            </w:r>
          </w:p>
        </w:tc>
        <w:tc>
          <w:tcPr>
            <w:tcW w:w="19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办公软件的操作、平面设计、计算机组装维护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hint="eastAsia" w:ascii="仿宋" w:hAnsi="仿宋" w:eastAsia="仿宋" w:cs="仿宋"/>
                <w:caps/>
                <w:sz w:val="24"/>
                <w:szCs w:val="24"/>
                <w:lang w:val="en-US" w:eastAsia="zh-CN"/>
              </w:rPr>
            </w:pPr>
            <w:r>
              <w:rPr>
                <w:rFonts w:hint="eastAsia" w:ascii="仿宋" w:hAnsi="仿宋" w:eastAsia="仿宋" w:cs="仿宋"/>
                <w:caps/>
                <w:sz w:val="24"/>
                <w:szCs w:val="24"/>
                <w:lang w:val="en-US" w:eastAsia="zh-CN"/>
              </w:rPr>
              <w:t>2</w:t>
            </w:r>
          </w:p>
        </w:tc>
        <w:tc>
          <w:tcPr>
            <w:tcW w:w="1620" w:type="dxa"/>
            <w:noWrap w:val="0"/>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电工基础实验室</w:t>
            </w:r>
          </w:p>
        </w:tc>
        <w:tc>
          <w:tcPr>
            <w:tcW w:w="2520" w:type="dxa"/>
            <w:noWrap w:val="0"/>
            <w:vAlign w:val="center"/>
          </w:tcPr>
          <w:p>
            <w:pPr>
              <w:spacing w:line="360" w:lineRule="auto"/>
              <w:jc w:val="center"/>
              <w:rPr>
                <w:rFonts w:hint="eastAsia" w:ascii="仿宋" w:hAnsi="仿宋" w:eastAsia="仿宋" w:cs="仿宋"/>
                <w:sz w:val="24"/>
                <w:szCs w:val="24"/>
              </w:rPr>
            </w:pPr>
          </w:p>
        </w:tc>
        <w:tc>
          <w:tcPr>
            <w:tcW w:w="1620" w:type="dxa"/>
            <w:noWrap w:val="0"/>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电工基础</w:t>
            </w:r>
          </w:p>
        </w:tc>
        <w:tc>
          <w:tcPr>
            <w:tcW w:w="1980"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center"/>
          </w:tcPr>
          <w:p>
            <w:pPr>
              <w:spacing w:line="360" w:lineRule="auto"/>
              <w:jc w:val="center"/>
              <w:rPr>
                <w:rFonts w:hint="eastAsia" w:ascii="仿宋" w:hAnsi="仿宋" w:eastAsia="仿宋" w:cs="仿宋"/>
                <w:caps/>
                <w:sz w:val="24"/>
                <w:szCs w:val="24"/>
                <w:lang w:val="en-US" w:eastAsia="zh-CN"/>
              </w:rPr>
            </w:pPr>
            <w:r>
              <w:rPr>
                <w:rFonts w:hint="eastAsia" w:ascii="仿宋" w:hAnsi="仿宋" w:eastAsia="仿宋" w:cs="仿宋"/>
                <w:caps/>
                <w:sz w:val="24"/>
                <w:szCs w:val="24"/>
                <w:lang w:val="en-US" w:eastAsia="zh-CN"/>
              </w:rPr>
              <w:t>3</w:t>
            </w:r>
          </w:p>
        </w:tc>
        <w:tc>
          <w:tcPr>
            <w:tcW w:w="1620" w:type="dxa"/>
            <w:noWrap w:val="0"/>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单片机实验室</w:t>
            </w:r>
          </w:p>
        </w:tc>
        <w:tc>
          <w:tcPr>
            <w:tcW w:w="2520" w:type="dxa"/>
            <w:noWrap w:val="0"/>
            <w:vAlign w:val="center"/>
          </w:tcPr>
          <w:p>
            <w:pPr>
              <w:spacing w:line="360" w:lineRule="auto"/>
              <w:jc w:val="center"/>
              <w:rPr>
                <w:rFonts w:hint="eastAsia" w:ascii="仿宋" w:hAnsi="仿宋" w:eastAsia="仿宋" w:cs="仿宋"/>
                <w:sz w:val="24"/>
                <w:szCs w:val="24"/>
              </w:rPr>
            </w:pPr>
          </w:p>
        </w:tc>
        <w:tc>
          <w:tcPr>
            <w:tcW w:w="1620" w:type="dxa"/>
            <w:noWrap w:val="0"/>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单片机原理</w:t>
            </w:r>
          </w:p>
        </w:tc>
        <w:tc>
          <w:tcPr>
            <w:tcW w:w="1980" w:type="dxa"/>
            <w:noWrap w:val="0"/>
            <w:vAlign w:val="center"/>
          </w:tcPr>
          <w:p>
            <w:pPr>
              <w:spacing w:line="360" w:lineRule="auto"/>
              <w:rPr>
                <w:rFonts w:hint="eastAsia" w:ascii="仿宋" w:hAnsi="仿宋" w:eastAsia="仿宋" w:cs="仿宋"/>
                <w:sz w:val="24"/>
                <w:szCs w:val="24"/>
              </w:rPr>
            </w:pPr>
          </w:p>
        </w:tc>
      </w:tr>
    </w:tbl>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2.校外实训条件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通信技术专业与本专业领域的企业、公司进行合作，作为学生校外实训和顶岗实习的基地。学生综合运用所学知识解决来自电子信息、手机领域中软件的开发、调试、应用、维护、管理、服务第一线的技术应用问题。同时，聘请有丰富经验的管理人员参与办学全过程，让学生感受名家风采，开阔视野，接受更丰富的知识，最终使毕业生得到社会的认可。</w:t>
      </w:r>
    </w:p>
    <w:p>
      <w:pPr>
        <w:widowControl/>
        <w:numPr>
          <w:ilvl w:val="0"/>
          <w:numId w:val="4"/>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 w:hAnsi="仿宋" w:eastAsia="仿宋" w:cs="仿宋"/>
          <w:sz w:val="24"/>
          <w:szCs w:val="24"/>
          <w:lang w:eastAsia="zh-CN"/>
        </w:rPr>
        <w:t>教学资源</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教学与教辅教材：教学教材选用全国高职高专应用型规划教材，教材的选用征订严格按照学院要求执行，优先使用教育部推荐的统编高职高专教材，对出版社、编者及编写时间、甚至印刷质量等也都作严格要求，大部分教材均能够反映先进技术发展水平、特色鲜明，能够满足高等职业教育培养目标。向学生推荐参考教材以案例教材为主，调动学生学习积极性。</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图书馆资源：图书馆计算机类书籍、杂志、电子期刊数百种、上千册，并且能根据行业技术革新与发展及时更换，完全可以满足本专业学生课外学习需求。</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网络资源：教师充分利用网络的便利，开发适合教师与学生使用的多媒体教学素材和辅导学生学习的多媒体教学课件，为学生在网上提供教学视频、课件等资料。 </w:t>
      </w:r>
    </w:p>
    <w:p>
      <w:pPr>
        <w:widowControl/>
        <w:numPr>
          <w:ilvl w:val="0"/>
          <w:numId w:val="4"/>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教学方法</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以就业为导向，优化专业结构，调整通信技术专业方向的设置；以提高软件开发能力和创新能力为出发点，建立培养软件开发型人才的新模式；以提高岗位竞争力为目的，加强素质教育，提高学生综合素质；以转变就业观念为目的，开展就业指导教育，建立通信技术专业人才培养模式。</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①启发式教学模式</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通过启发式教学的运用，教师能够有效的遵循一定的规律，对学生的学习兴趣、求知欲进行激发，促使学生思维活动的开展得到积极有效的引导，使学生对知识进行主动的获得。</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②案例式教学模式</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案例教学以具体情景的描述，对学生进行引导，促使对特殊情景的有效探讨和分析。如，课程教学过程中，先由教师给出案例，之后学生对案例的具体情况进行了解，完成对案例的分析。</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③体验式教学模式 </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(1)情境体验法。在一些课程知识的教学中，教师可以带领学生，走进一些大型企业当中，对学生的综合能力进行激发，通过访问、调查、参观的多种方式，让学生体验企业的氛围和环境，进一步促使学生学习热情的激发和形成。</w:t>
      </w:r>
    </w:p>
    <w:p>
      <w:pPr>
        <w:widowControl/>
        <w:numPr>
          <w:ilvl w:val="0"/>
          <w:numId w:val="0"/>
        </w:numPr>
        <w:spacing w:line="440" w:lineRule="exact"/>
        <w:jc w:val="left"/>
        <w:rPr>
          <w:rFonts w:hint="eastAsia" w:ascii="仿宋" w:hAnsi="仿宋" w:eastAsia="仿宋" w:cs="仿宋"/>
          <w:sz w:val="24"/>
          <w:szCs w:val="24"/>
          <w:lang w:eastAsia="zh-CN"/>
        </w:rPr>
      </w:pPr>
      <w:r>
        <w:rPr>
          <w:rFonts w:hint="eastAsia" w:ascii="仿宋" w:hAnsi="仿宋" w:eastAsia="仿宋" w:cs="仿宋"/>
          <w:bCs/>
          <w:sz w:val="24"/>
          <w:szCs w:val="24"/>
        </w:rPr>
        <w:t>(2)角色体验法。对于角色体验而言，具体的方法比较多，包括模拟情境、角色扮演等。在专业方向的设立方面，要注重专业知识内容的多样化，进而促使多样、灵活、跨专业课程体系的有效构筑。</w:t>
      </w:r>
    </w:p>
    <w:p>
      <w:pPr>
        <w:widowControl/>
        <w:numPr>
          <w:ilvl w:val="0"/>
          <w:numId w:val="0"/>
        </w:numPr>
        <w:spacing w:line="440" w:lineRule="exact"/>
        <w:ind w:left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（四）学习评价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学生成绩考核评价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考核内容应体现：能力本位的原则、实践性原则、实用性原则、针对性原则及可持续性原则。</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1．公共必修课模块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2．专业技术课模块和专业选修学习模块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3．专项实训</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4．顶岗实习</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考核方式应体现： “过程考核，综合评价，以人为本”，强调以人为本的整体性评价观。</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1.考核应以形成性考核为主，根据不同课程的特点和职业能力要求，采取闭卷笔试、实验技能操作、项目完成、毕业设计等多种方式进行考核。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2.考核应以能力考核为核心，综合考核专业基础知识、专业基本技能、职业道德素质、应用理论基础知识解决实际问题的能力及团队合作精神。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4.完成指导老师布置的毕业设计及毕业论文。</w:t>
      </w:r>
    </w:p>
    <w:p>
      <w:pPr>
        <w:widowControl/>
        <w:spacing w:line="440" w:lineRule="exact"/>
        <w:ind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评价主体应体现：从过去校内评价、学校教师单一评价方式，转向企业评价、社会评价开放式评价。</w:t>
      </w:r>
    </w:p>
    <w:p>
      <w:pPr>
        <w:widowControl/>
        <w:numPr>
          <w:ilvl w:val="0"/>
          <w:numId w:val="4"/>
        </w:numPr>
        <w:spacing w:line="440" w:lineRule="exact"/>
        <w:ind w:left="0" w:leftChars="0" w:firstLine="420" w:firstLineChars="175"/>
        <w:jc w:val="left"/>
        <w:rPr>
          <w:rFonts w:hint="eastAsia" w:ascii="仿宋" w:hAnsi="仿宋" w:eastAsia="仿宋" w:cs="仿宋"/>
          <w:sz w:val="24"/>
          <w:szCs w:val="24"/>
        </w:rPr>
      </w:pPr>
      <w:r>
        <w:rPr>
          <w:rFonts w:hint="eastAsia" w:ascii="仿宋" w:hAnsi="仿宋" w:eastAsia="仿宋" w:cs="仿宋"/>
          <w:sz w:val="24"/>
          <w:szCs w:val="24"/>
          <w:lang w:eastAsia="zh-CN"/>
        </w:rPr>
        <w:t>质量管理</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九、毕业要求</w:t>
      </w:r>
    </w:p>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学生毕业需要同时具备以下条件：</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1．修完本专业规定的各门课程（包括实践教学），成绩全部合格，学分满学分；德育、体育合格（含体育达标）；</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2．获得以下一种以上职业资格证书或行业资格证书。</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高级电工证或特种电工上岗证</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3．计算机：获得省级办公软件证书；</w:t>
      </w:r>
    </w:p>
    <w:p>
      <w:pPr>
        <w:widowControl/>
        <w:spacing w:line="500" w:lineRule="exact"/>
        <w:ind w:firstLine="567"/>
        <w:jc w:val="left"/>
        <w:rPr>
          <w:rFonts w:hint="eastAsia" w:ascii="仿宋" w:hAnsi="仿宋" w:eastAsia="仿宋" w:cs="仿宋"/>
          <w:sz w:val="24"/>
          <w:szCs w:val="24"/>
        </w:rPr>
      </w:pPr>
      <w:r>
        <w:rPr>
          <w:rFonts w:hint="eastAsia" w:ascii="仿宋" w:hAnsi="仿宋" w:eastAsia="仿宋" w:cs="仿宋"/>
          <w:sz w:val="24"/>
          <w:szCs w:val="24"/>
        </w:rPr>
        <w:t>4．英语：获得高等学校英语应用能力相应等级水平证书（英语应用能力专业B级）或全国大学英语四、六级考试规定成绩（四级425分以上）</w:t>
      </w:r>
    </w:p>
    <w:p>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十、附录</w:t>
      </w:r>
    </w:p>
    <w:p>
      <w:pPr>
        <w:widowControl/>
        <w:numPr>
          <w:ilvl w:val="0"/>
          <w:numId w:val="0"/>
        </w:numPr>
        <w:spacing w:line="440" w:lineRule="exact"/>
        <w:jc w:val="left"/>
        <w:rPr>
          <w:rFonts w:hint="eastAsia"/>
          <w:lang w:val="en-US" w:eastAsia="zh-CN"/>
        </w:rPr>
        <w:sectPr>
          <w:headerReference r:id="rId3" w:type="default"/>
          <w:footerReference r:id="rId4" w:type="default"/>
          <w:pgSz w:w="11906" w:h="16838"/>
          <w:pgMar w:top="1440" w:right="1080" w:bottom="1440" w:left="1080" w:header="0" w:footer="0" w:gutter="0"/>
          <w:cols w:space="720" w:num="1"/>
          <w:docGrid w:type="lines" w:linePitch="312" w:charSpace="0"/>
        </w:sectPr>
      </w:pPr>
      <w:r>
        <w:rPr>
          <w:rFonts w:hint="eastAsia" w:ascii="仿宋" w:hAnsi="仿宋" w:eastAsia="仿宋" w:cs="仿宋"/>
          <w:sz w:val="24"/>
          <w:szCs w:val="24"/>
          <w:lang w:eastAsia="zh-CN"/>
        </w:rPr>
        <w:t>（一）</w:t>
      </w:r>
      <w:r>
        <w:rPr>
          <w:rFonts w:hint="eastAsia" w:ascii="仿宋" w:hAnsi="仿宋" w:eastAsia="仿宋" w:cs="仿宋"/>
          <w:sz w:val="24"/>
          <w:szCs w:val="24"/>
        </w:rPr>
        <w:t>课程教学进程计划</w:t>
      </w:r>
      <w:r>
        <w:rPr>
          <w:rFonts w:hint="eastAsia" w:ascii="仿宋" w:hAnsi="仿宋" w:eastAsia="仿宋" w:cs="仿宋"/>
          <w:sz w:val="24"/>
          <w:szCs w:val="24"/>
          <w:lang w:eastAsia="zh-CN"/>
        </w:rPr>
        <w:t>安排表</w:t>
      </w:r>
    </w:p>
    <w:tbl>
      <w:tblPr>
        <w:tblStyle w:val="15"/>
        <w:tblpPr w:leftFromText="180" w:rightFromText="180" w:vertAnchor="text" w:horzAnchor="page" w:tblpX="255" w:tblpY="871"/>
        <w:tblOverlap w:val="never"/>
        <w:tblW w:w="16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38"/>
        <w:gridCol w:w="255"/>
        <w:gridCol w:w="3199"/>
        <w:gridCol w:w="711"/>
        <w:gridCol w:w="588"/>
        <w:gridCol w:w="850"/>
        <w:gridCol w:w="15"/>
        <w:gridCol w:w="832"/>
        <w:gridCol w:w="4"/>
        <w:gridCol w:w="850"/>
        <w:gridCol w:w="46"/>
        <w:gridCol w:w="521"/>
        <w:gridCol w:w="38"/>
        <w:gridCol w:w="559"/>
        <w:gridCol w:w="926"/>
        <w:gridCol w:w="1029"/>
        <w:gridCol w:w="1134"/>
        <w:gridCol w:w="1134"/>
        <w:gridCol w:w="947"/>
        <w:gridCol w:w="9"/>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2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454"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 w:val="18"/>
                <w:szCs w:val="18"/>
              </w:rPr>
            </w:pPr>
          </w:p>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9"/>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gridSpan w:val="3"/>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gridSpan w:val="3"/>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97"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955"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军事教育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68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体育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850" w:type="dxa"/>
            <w:vAlign w:val="center"/>
          </w:tcPr>
          <w:p>
            <w:pPr>
              <w:jc w:val="center"/>
              <w:rPr>
                <w:rFonts w:ascii="仿宋_GB2312" w:eastAsia="仿宋_GB2312"/>
                <w:color w:val="000000"/>
                <w:sz w:val="18"/>
                <w:szCs w:val="18"/>
              </w:rPr>
            </w:pP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思想道德修养与法律基础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jc w:val="center"/>
              <w:rPr>
                <w:rFonts w:ascii="仿宋_GB2312" w:eastAsia="仿宋_GB2312"/>
                <w:color w:val="000000"/>
                <w:kern w:val="0"/>
                <w:sz w:val="18"/>
                <w:szCs w:val="18"/>
              </w:rPr>
            </w:pPr>
            <w:r>
              <w:rPr>
                <w:rFonts w:hint="eastAsia" w:ascii="仿宋_GB2312" w:hAnsi="宋体" w:eastAsia="仿宋_GB2312"/>
                <w:color w:val="000000"/>
                <w:kern w:val="0"/>
                <w:sz w:val="18"/>
                <w:szCs w:val="18"/>
              </w:rPr>
              <w:t>3</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1955" w:type="dxa"/>
            <w:gridSpan w:val="2"/>
            <w:vAlign w:val="center"/>
          </w:tcPr>
          <w:p>
            <w:pPr>
              <w:widowControl/>
              <w:jc w:val="center"/>
              <w:rPr>
                <w:rFonts w:ascii="仿宋_GB2312"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100004</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100005</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职业生涯规划与就业指导</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20</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36</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100006</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9</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9</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1</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100007</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计算机应用基础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955" w:type="dxa"/>
            <w:gridSpan w:val="2"/>
            <w:vAlign w:val="center"/>
          </w:tcPr>
          <w:p>
            <w:pPr>
              <w:ind w:firstLine="90" w:firstLineChars="50"/>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100008</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大学生心理健康教育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100009</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大学语文</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100010</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办公软件应用</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大学英语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高等数学</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851" w:type="dxa"/>
            <w:gridSpan w:val="3"/>
            <w:vAlign w:val="center"/>
          </w:tcPr>
          <w:p>
            <w:pPr>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C语言程序设计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48</w:t>
            </w:r>
          </w:p>
        </w:tc>
        <w:tc>
          <w:tcPr>
            <w:tcW w:w="851" w:type="dxa"/>
            <w:gridSpan w:val="3"/>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599</w:t>
            </w:r>
          </w:p>
        </w:tc>
        <w:tc>
          <w:tcPr>
            <w:tcW w:w="851" w:type="dxa"/>
            <w:gridSpan w:val="3"/>
            <w:vAlign w:val="center"/>
          </w:tcPr>
          <w:p>
            <w:pPr>
              <w:jc w:val="center"/>
              <w:rPr>
                <w:rFonts w:hint="default" w:ascii="仿宋_GB2312" w:eastAsia="仿宋_GB2312"/>
                <w:b/>
                <w:sz w:val="18"/>
                <w:szCs w:val="18"/>
                <w:lang w:val="en-US" w:eastAsia="zh-CN"/>
              </w:rPr>
            </w:pPr>
            <w:r>
              <w:rPr>
                <w:rFonts w:hint="eastAsia" w:ascii="仿宋_GB2312" w:eastAsia="仿宋_GB2312"/>
                <w:b/>
                <w:sz w:val="18"/>
                <w:szCs w:val="18"/>
                <w:lang w:val="en-US" w:eastAsia="zh-CN"/>
              </w:rPr>
              <w:t>369</w:t>
            </w:r>
          </w:p>
        </w:tc>
        <w:tc>
          <w:tcPr>
            <w:tcW w:w="850" w:type="dxa"/>
            <w:vAlign w:val="center"/>
          </w:tcPr>
          <w:p>
            <w:pPr>
              <w:jc w:val="center"/>
              <w:rPr>
                <w:rFonts w:ascii="仿宋_GB2312" w:eastAsia="仿宋_GB2312"/>
                <w:b/>
                <w:sz w:val="18"/>
                <w:szCs w:val="18"/>
              </w:rPr>
            </w:pPr>
            <w:r>
              <w:rPr>
                <w:rFonts w:hint="eastAsia" w:ascii="仿宋_GB2312" w:eastAsia="仿宋_GB2312"/>
                <w:b/>
                <w:sz w:val="18"/>
                <w:szCs w:val="18"/>
              </w:rPr>
              <w:t>968</w:t>
            </w:r>
          </w:p>
        </w:tc>
        <w:tc>
          <w:tcPr>
            <w:tcW w:w="567" w:type="dxa"/>
            <w:gridSpan w:val="2"/>
            <w:vAlign w:val="center"/>
          </w:tcPr>
          <w:p>
            <w:pPr>
              <w:jc w:val="center"/>
              <w:rPr>
                <w:rFonts w:ascii="仿宋_GB2312" w:eastAsia="仿宋_GB2312"/>
                <w:b/>
                <w:sz w:val="18"/>
                <w:szCs w:val="18"/>
              </w:rPr>
            </w:pPr>
            <w:r>
              <w:rPr>
                <w:rFonts w:hint="eastAsia" w:ascii="仿宋_GB2312" w:eastAsia="仿宋_GB2312"/>
                <w:b/>
                <w:sz w:val="18"/>
                <w:szCs w:val="18"/>
              </w:rPr>
              <w:t>52</w:t>
            </w:r>
          </w:p>
        </w:tc>
        <w:tc>
          <w:tcPr>
            <w:tcW w:w="597" w:type="dxa"/>
            <w:gridSpan w:val="2"/>
            <w:vAlign w:val="center"/>
          </w:tcPr>
          <w:p>
            <w:pPr>
              <w:rPr>
                <w:rFonts w:ascii="仿宋_GB2312" w:eastAsia="仿宋_GB2312"/>
                <w:b/>
                <w:sz w:val="18"/>
                <w:szCs w:val="18"/>
              </w:rPr>
            </w:pPr>
            <w:r>
              <w:rPr>
                <w:rFonts w:hint="eastAsia" w:ascii="仿宋_GB2312" w:eastAsia="仿宋_GB2312"/>
                <w:b/>
                <w:sz w:val="18"/>
                <w:szCs w:val="18"/>
              </w:rPr>
              <w:t xml:space="preserve">    19.5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21.5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10301</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kern w:val="0"/>
                <w:sz w:val="20"/>
                <w:szCs w:val="20"/>
              </w:rPr>
              <w:t>程序设计基础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10302</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sz w:val="20"/>
                <w:szCs w:val="20"/>
              </w:rPr>
              <w:t>电路基础</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10303</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sz w:val="20"/>
                <w:szCs w:val="20"/>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10304</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kern w:val="0"/>
                <w:sz w:val="20"/>
                <w:szCs w:val="20"/>
              </w:rPr>
              <w:t>线性电子线路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10305</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sz w:val="20"/>
                <w:szCs w:val="20"/>
              </w:rPr>
              <w:t>数字电子技术</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10306</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sz w:val="20"/>
                <w:szCs w:val="20"/>
              </w:rPr>
              <w:t>单片机原理及应用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10307</w:t>
            </w:r>
          </w:p>
        </w:tc>
        <w:tc>
          <w:tcPr>
            <w:tcW w:w="3454" w:type="dxa"/>
            <w:gridSpan w:val="2"/>
            <w:vAlign w:val="center"/>
          </w:tcPr>
          <w:p>
            <w:pPr>
              <w:widowControl/>
              <w:jc w:val="left"/>
              <w:rPr>
                <w:rFonts w:hint="eastAsia" w:ascii="仿宋" w:hAnsi="仿宋" w:eastAsia="仿宋" w:cs="仿宋"/>
                <w:kern w:val="0"/>
                <w:sz w:val="20"/>
                <w:szCs w:val="20"/>
              </w:rPr>
            </w:pPr>
            <w:r>
              <w:rPr>
                <w:rFonts w:hint="eastAsia" w:ascii="仿宋" w:hAnsi="仿宋" w:eastAsia="仿宋" w:cs="仿宋"/>
                <w:sz w:val="20"/>
                <w:szCs w:val="20"/>
              </w:rPr>
              <w:t>电子测量与仪器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10308</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kern w:val="0"/>
                <w:sz w:val="20"/>
                <w:szCs w:val="20"/>
              </w:rPr>
              <w:t>通信电子技术</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10309</w:t>
            </w:r>
          </w:p>
        </w:tc>
        <w:tc>
          <w:tcPr>
            <w:tcW w:w="3454" w:type="dxa"/>
            <w:gridSpan w:val="2"/>
            <w:vAlign w:val="center"/>
          </w:tcPr>
          <w:p>
            <w:pPr>
              <w:jc w:val="both"/>
              <w:rPr>
                <w:rFonts w:hint="eastAsia" w:ascii="仿宋" w:hAnsi="仿宋" w:eastAsia="仿宋" w:cs="仿宋"/>
                <w:b w:val="0"/>
                <w:bCs w:val="0"/>
                <w:kern w:val="0"/>
                <w:sz w:val="20"/>
                <w:szCs w:val="20"/>
              </w:rPr>
            </w:pPr>
            <w:r>
              <w:rPr>
                <w:rFonts w:hint="eastAsia" w:ascii="仿宋" w:hAnsi="仿宋" w:eastAsia="仿宋" w:cs="仿宋"/>
                <w:b w:val="0"/>
                <w:bCs w:val="0"/>
                <w:sz w:val="20"/>
                <w:szCs w:val="20"/>
              </w:rPr>
              <w:t>可编程控制器及应用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10310</w:t>
            </w:r>
          </w:p>
        </w:tc>
        <w:tc>
          <w:tcPr>
            <w:tcW w:w="3454" w:type="dxa"/>
            <w:gridSpan w:val="2"/>
            <w:vAlign w:val="center"/>
          </w:tcPr>
          <w:p>
            <w:pPr>
              <w:jc w:val="both"/>
              <w:rPr>
                <w:rFonts w:hint="eastAsia" w:ascii="仿宋" w:hAnsi="仿宋" w:eastAsia="仿宋" w:cs="仿宋"/>
                <w:b w:val="0"/>
                <w:bCs w:val="0"/>
                <w:kern w:val="0"/>
                <w:sz w:val="20"/>
                <w:szCs w:val="20"/>
              </w:rPr>
            </w:pPr>
            <w:r>
              <w:rPr>
                <w:rFonts w:hint="eastAsia" w:ascii="仿宋" w:hAnsi="仿宋" w:eastAsia="仿宋" w:cs="仿宋"/>
                <w:b w:val="0"/>
                <w:bCs w:val="0"/>
                <w:sz w:val="20"/>
                <w:szCs w:val="20"/>
              </w:rPr>
              <w:t>传感器技术及应用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10311</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sz w:val="20"/>
                <w:szCs w:val="20"/>
              </w:rPr>
              <w:t>电子工艺技术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10312</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电工技术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10313</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电工实验</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10314</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lang w:eastAsia="zh-CN"/>
              </w:rPr>
            </w:pPr>
            <w:r>
              <w:rPr>
                <w:rFonts w:hint="eastAsia" w:ascii="仿宋" w:hAnsi="仿宋" w:eastAsia="仿宋" w:cs="仿宋"/>
                <w:kern w:val="0"/>
                <w:sz w:val="20"/>
                <w:szCs w:val="20"/>
              </w:rPr>
              <w:t>通信软件</w:t>
            </w:r>
            <w:r>
              <w:rPr>
                <w:rFonts w:hint="eastAsia" w:ascii="仿宋" w:hAnsi="仿宋" w:eastAsia="仿宋" w:cs="仿宋"/>
                <w:kern w:val="0"/>
                <w:sz w:val="20"/>
                <w:szCs w:val="20"/>
                <w:lang w:eastAsia="zh-CN"/>
              </w:rPr>
              <w:t>技基础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10315</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10316</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模拟电子技术实验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10317</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信号与系统</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10318</w:t>
            </w:r>
          </w:p>
        </w:tc>
        <w:tc>
          <w:tcPr>
            <w:tcW w:w="3454" w:type="dxa"/>
            <w:gridSpan w:val="2"/>
            <w:vAlign w:val="center"/>
          </w:tcPr>
          <w:p>
            <w:pPr>
              <w:widowControl/>
              <w:ind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信号与系统实验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10319</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通信网络技术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10320</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通信原理</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10321</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通信软件技术基础</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10322</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数据库原理应用</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10323</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现代通信技术</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10324</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kern w:val="0"/>
                <w:sz w:val="20"/>
                <w:szCs w:val="20"/>
              </w:rPr>
              <w:t>微型计算机原理接口技术</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hint="eastAsia" w:ascii="仿宋_GB2312" w:hAnsi="仿宋_GB2312" w:eastAsia="仿宋_GB2312" w:cs="仿宋_GB2312"/>
                <w:kern w:val="0"/>
                <w:sz w:val="18"/>
                <w:szCs w:val="18"/>
              </w:rPr>
            </w:pP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576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1044</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55</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1134" w:type="dxa"/>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23　</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10325</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20"/>
                <w:szCs w:val="20"/>
              </w:rPr>
            </w:pPr>
            <w:r>
              <w:rPr>
                <w:rFonts w:hint="eastAsia" w:ascii="仿宋" w:hAnsi="仿宋" w:eastAsia="仿宋" w:cs="仿宋"/>
                <w:kern w:val="0"/>
                <w:sz w:val="20"/>
                <w:szCs w:val="20"/>
              </w:rPr>
              <w:t>宽带接入技术</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10326</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20"/>
                <w:szCs w:val="20"/>
              </w:rPr>
            </w:pPr>
            <w:r>
              <w:rPr>
                <w:rFonts w:hint="eastAsia" w:ascii="仿宋" w:hAnsi="仿宋" w:eastAsia="仿宋" w:cs="仿宋"/>
                <w:kern w:val="0"/>
                <w:sz w:val="20"/>
                <w:szCs w:val="20"/>
              </w:rPr>
              <w:t>通信新技术</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10327</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20"/>
                <w:szCs w:val="20"/>
              </w:rPr>
            </w:pPr>
            <w:r>
              <w:rPr>
                <w:rFonts w:hint="eastAsia" w:ascii="仿宋" w:hAnsi="仿宋" w:eastAsia="仿宋" w:cs="仿宋"/>
                <w:kern w:val="0"/>
                <w:sz w:val="20"/>
                <w:szCs w:val="20"/>
              </w:rPr>
              <w:t>电子产品的</w:t>
            </w:r>
            <w:r>
              <w:rPr>
                <w:rFonts w:hint="eastAsia" w:ascii="仿宋" w:hAnsi="仿宋" w:eastAsia="仿宋" w:cs="仿宋"/>
                <w:kern w:val="0"/>
                <w:sz w:val="20"/>
                <w:szCs w:val="20"/>
                <w:lang w:eastAsia="zh-CN"/>
              </w:rPr>
              <w:t>组</w:t>
            </w:r>
            <w:r>
              <w:rPr>
                <w:rFonts w:hint="eastAsia" w:ascii="仿宋" w:hAnsi="仿宋" w:eastAsia="仿宋" w:cs="仿宋"/>
                <w:kern w:val="0"/>
                <w:sz w:val="20"/>
                <w:szCs w:val="20"/>
              </w:rPr>
              <w:t>装与调试</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hint="eastAsia"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54</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126</w:t>
            </w:r>
          </w:p>
        </w:tc>
        <w:tc>
          <w:tcPr>
            <w:tcW w:w="567" w:type="dxa"/>
            <w:gridSpan w:val="2"/>
            <w:vAlign w:val="center"/>
          </w:tcPr>
          <w:p>
            <w:pPr>
              <w:widowControl/>
              <w:spacing w:line="240" w:lineRule="exact"/>
              <w:jc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5330"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1247</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891</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2138</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26</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454" w:type="dxa"/>
            <w:gridSpan w:val="2"/>
          </w:tcPr>
          <w:p>
            <w:pPr>
              <w:widowControl/>
              <w:spacing w:line="240" w:lineRule="exact"/>
              <w:jc w:val="left"/>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2131" w:type="dxa"/>
            <w:gridSpan w:val="3"/>
          </w:tcPr>
          <w:p>
            <w:pPr>
              <w:widowControl/>
              <w:spacing w:line="240" w:lineRule="exact"/>
              <w:jc w:val="center"/>
              <w:rPr>
                <w:rFonts w:ascii="仿宋_GB2312" w:hAnsi="仿宋_GB2312" w:eastAsia="仿宋_GB2312" w:cs="仿宋_GB2312"/>
                <w:sz w:val="18"/>
                <w:szCs w:val="18"/>
              </w:rPr>
            </w:pPr>
          </w:p>
        </w:tc>
        <w:tc>
          <w:tcPr>
            <w:tcW w:w="14330" w:type="dxa"/>
            <w:gridSpan w:val="19"/>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5330" w:type="dxa"/>
            <w:gridSpan w:val="4"/>
          </w:tcPr>
          <w:p>
            <w:pPr>
              <w:widowControl/>
              <w:spacing w:line="240" w:lineRule="exact"/>
              <w:jc w:val="lef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65" w:type="dxa"/>
            <w:gridSpan w:val="2"/>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1247</w:t>
            </w:r>
          </w:p>
        </w:tc>
        <w:tc>
          <w:tcPr>
            <w:tcW w:w="832" w:type="dxa"/>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1731</w:t>
            </w:r>
          </w:p>
        </w:tc>
        <w:tc>
          <w:tcPr>
            <w:tcW w:w="900" w:type="dxa"/>
            <w:gridSpan w:val="3"/>
            <w:vAlign w:val="center"/>
          </w:tcPr>
          <w:p>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2978</w:t>
            </w:r>
          </w:p>
        </w:tc>
        <w:tc>
          <w:tcPr>
            <w:tcW w:w="559" w:type="dxa"/>
            <w:gridSpan w:val="2"/>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148</w:t>
            </w:r>
          </w:p>
        </w:tc>
        <w:tc>
          <w:tcPr>
            <w:tcW w:w="559" w:type="dxa"/>
            <w:vAlign w:val="center"/>
          </w:tcPr>
          <w:p>
            <w:pPr>
              <w:widowControl/>
              <w:spacing w:line="240" w:lineRule="exact"/>
              <w:jc w:val="center"/>
              <w:rPr>
                <w:rFonts w:ascii="仿宋_GB2312" w:hAnsi="仿宋_GB2312" w:eastAsia="仿宋_GB2312" w:cs="仿宋_GB2312"/>
                <w:color w:val="000000"/>
                <w:sz w:val="18"/>
                <w:szCs w:val="18"/>
              </w:rPr>
            </w:pPr>
          </w:p>
        </w:tc>
        <w:tc>
          <w:tcPr>
            <w:tcW w:w="926" w:type="dxa"/>
            <w:vAlign w:val="center"/>
          </w:tcPr>
          <w:p>
            <w:pPr>
              <w:widowControl/>
              <w:spacing w:line="240" w:lineRule="exact"/>
              <w:jc w:val="center"/>
              <w:rPr>
                <w:rFonts w:ascii="仿宋_GB2312" w:hAnsi="仿宋_GB2312" w:eastAsia="仿宋_GB2312" w:cs="仿宋_GB2312"/>
                <w:color w:val="000000"/>
                <w:sz w:val="18"/>
                <w:szCs w:val="18"/>
              </w:rPr>
            </w:pPr>
          </w:p>
        </w:tc>
        <w:tc>
          <w:tcPr>
            <w:tcW w:w="1029"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956"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vAlign w:val="center"/>
          </w:tcPr>
          <w:p>
            <w:pPr>
              <w:widowControl/>
              <w:spacing w:line="240" w:lineRule="exact"/>
              <w:jc w:val="center"/>
              <w:rPr>
                <w:rFonts w:ascii="仿宋_GB2312" w:hAnsi="仿宋_GB2312" w:eastAsia="仿宋_GB2312" w:cs="仿宋_GB2312"/>
                <w:b/>
                <w:color w:val="000000"/>
                <w:sz w:val="18"/>
                <w:szCs w:val="18"/>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sectPr>
          <w:pgSz w:w="16838" w:h="11906" w:orient="landscape"/>
          <w:pgMar w:top="284" w:right="1440" w:bottom="284" w:left="1440" w:header="851" w:footer="992" w:gutter="0"/>
          <w:cols w:space="720" w:num="1"/>
          <w:docGrid w:type="linesAndChars" w:linePitch="312" w:charSpace="0"/>
        </w:sectPr>
      </w:pP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（二）教学计划调整申报表</w:t>
      </w:r>
    </w:p>
    <w:p>
      <w:pPr>
        <w:jc w:val="left"/>
        <w:rPr>
          <w:rFonts w:hint="eastAsia" w:ascii="仿宋" w:hAnsi="仿宋" w:eastAsia="仿宋" w:cs="仿宋"/>
          <w:b/>
          <w:sz w:val="24"/>
          <w:szCs w:val="24"/>
          <w:lang w:val="en-US" w:eastAsia="zh-CN"/>
        </w:rPr>
      </w:pPr>
    </w:p>
    <w:p>
      <w:pPr>
        <w:jc w:val="center"/>
        <w:rPr>
          <w:rFonts w:hint="eastAsia" w:ascii="华文中宋" w:hAnsi="华文中宋" w:eastAsia="华文中宋"/>
          <w:b/>
          <w:sz w:val="48"/>
          <w:szCs w:val="48"/>
        </w:rPr>
      </w:pPr>
      <w:r>
        <w:rPr>
          <w:rFonts w:hint="eastAsia" w:ascii="华文中宋" w:hAnsi="华文中宋" w:eastAsia="华文中宋"/>
          <w:b/>
          <w:sz w:val="30"/>
          <w:szCs w:val="30"/>
          <w:lang w:val="en-US" w:eastAsia="zh-CN"/>
        </w:rPr>
        <w:t>福州科技职业技术学院</w:t>
      </w:r>
      <w:r>
        <w:rPr>
          <w:rFonts w:hint="eastAsia" w:ascii="华文中宋" w:hAnsi="华文中宋" w:eastAsia="华文中宋"/>
          <w:b/>
          <w:sz w:val="30"/>
          <w:szCs w:val="30"/>
        </w:rPr>
        <w:t>教学计划调整申报表</w:t>
      </w:r>
    </w:p>
    <w:p>
      <w:pPr>
        <w:ind w:firstLine="207" w:firstLineChars="98"/>
      </w:pPr>
      <w:r>
        <w:rPr>
          <w:rFonts w:hint="eastAsia"/>
          <w:b/>
          <w:lang w:eastAsia="zh-CN"/>
        </w:rPr>
        <w:t>院</w:t>
      </w:r>
      <w:r>
        <w:rPr>
          <w:rFonts w:hint="eastAsia"/>
          <w:b/>
        </w:rPr>
        <w:t>（</w:t>
      </w:r>
      <w:r>
        <w:rPr>
          <w:rFonts w:hint="eastAsia"/>
          <w:b/>
          <w:lang w:eastAsia="zh-CN"/>
        </w:rPr>
        <w:t>系）</w:t>
      </w:r>
      <w:r>
        <w:rPr>
          <w:rFonts w:hint="eastAsia"/>
          <w:b/>
          <w:szCs w:val="21"/>
        </w:rPr>
        <w:t>：</w:t>
      </w:r>
      <w:r>
        <w:rPr>
          <w:rFonts w:hint="eastAsia"/>
          <w:b/>
          <w:szCs w:val="21"/>
          <w:u w:val="single"/>
          <w:lang w:val="en-US" w:eastAsia="zh-CN"/>
        </w:rPr>
        <w:t xml:space="preserve">      </w:t>
      </w:r>
      <w:r>
        <w:rPr>
          <w:rFonts w:hint="eastAsia"/>
          <w:b/>
          <w:szCs w:val="21"/>
          <w:u w:val="single"/>
        </w:rPr>
        <w:t xml:space="preserve">   </w:t>
      </w:r>
      <w:r>
        <w:rPr>
          <w:rFonts w:hint="eastAsia"/>
          <w:b/>
          <w:szCs w:val="21"/>
        </w:rPr>
        <w:t>（盖章）</w:t>
      </w:r>
    </w:p>
    <w:tbl>
      <w:tblPr>
        <w:tblStyle w:val="15"/>
        <w:tblW w:w="11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2"/>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462" w:type="dxa"/>
            <w:noWrap w:val="0"/>
            <w:vAlign w:val="center"/>
          </w:tcPr>
          <w:p>
            <w:pPr>
              <w:rPr>
                <w:rFonts w:hint="eastAsia"/>
                <w:b/>
              </w:rPr>
            </w:pPr>
            <w:r>
              <w:rPr>
                <w:rFonts w:hint="eastAsia"/>
                <w:b/>
              </w:rPr>
              <w:t>专业：</w:t>
            </w:r>
          </w:p>
        </w:tc>
        <w:tc>
          <w:tcPr>
            <w:tcW w:w="3581" w:type="dxa"/>
            <w:noWrap w:val="0"/>
            <w:vAlign w:val="center"/>
          </w:tcPr>
          <w:p>
            <w:pPr>
              <w:rPr>
                <w:rFonts w:hint="eastAsia"/>
                <w:b/>
              </w:rPr>
            </w:pPr>
            <w:r>
              <w:rPr>
                <w:rFonts w:hint="eastAsia"/>
                <w:b/>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1043" w:type="dxa"/>
            <w:gridSpan w:val="2"/>
            <w:noWrap w:val="0"/>
            <w:vAlign w:val="top"/>
          </w:tcPr>
          <w:p>
            <w:pPr>
              <w:jc w:val="left"/>
              <w:rPr>
                <w:rFonts w:hint="eastAsia"/>
                <w:b/>
              </w:rPr>
            </w:pPr>
            <w:r>
              <w:rPr>
                <w:rFonts w:hint="eastAsia"/>
                <w:b/>
              </w:rPr>
              <w:t>调整理由：</w:t>
            </w:r>
          </w:p>
          <w:p>
            <w:pPr>
              <w:ind w:firstLine="422" w:firstLineChars="200"/>
              <w:jc w:val="left"/>
              <w:rPr>
                <w:b/>
              </w:rPr>
            </w:pPr>
          </w:p>
        </w:tc>
      </w:tr>
    </w:tbl>
    <w:p>
      <w:pPr>
        <w:rPr>
          <w:rFonts w:hint="eastAsia"/>
        </w:rPr>
      </w:pPr>
    </w:p>
    <w:p>
      <w:pPr>
        <w:ind w:firstLine="420"/>
        <w:rPr>
          <w:rFonts w:hint="eastAsia"/>
        </w:rPr>
      </w:pPr>
      <w:r>
        <w:rPr>
          <w:rFonts w:hint="eastAsia"/>
          <w:b/>
        </w:rPr>
        <w:t>原计划的课程：</w:t>
      </w:r>
    </w:p>
    <w:tbl>
      <w:tblPr>
        <w:tblStyle w:val="15"/>
        <w:tblW w:w="11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718"/>
        <w:gridCol w:w="1028"/>
        <w:gridCol w:w="1620"/>
        <w:gridCol w:w="720"/>
        <w:gridCol w:w="900"/>
        <w:gridCol w:w="641"/>
        <w:gridCol w:w="660"/>
        <w:gridCol w:w="488"/>
        <w:gridCol w:w="490"/>
        <w:gridCol w:w="518"/>
        <w:gridCol w:w="462"/>
        <w:gridCol w:w="518"/>
        <w:gridCol w:w="490"/>
        <w:gridCol w:w="4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74"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8"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28"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46"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74" w:type="dxa"/>
            <w:vMerge w:val="continue"/>
            <w:noWrap w:val="0"/>
            <w:vAlign w:val="center"/>
          </w:tcPr>
          <w:p>
            <w:pPr>
              <w:jc w:val="center"/>
              <w:rPr>
                <w:rFonts w:hint="eastAsia"/>
                <w:sz w:val="18"/>
              </w:rPr>
            </w:pPr>
          </w:p>
        </w:tc>
        <w:tc>
          <w:tcPr>
            <w:tcW w:w="718" w:type="dxa"/>
            <w:vMerge w:val="continue"/>
            <w:noWrap w:val="0"/>
            <w:vAlign w:val="center"/>
          </w:tcPr>
          <w:p>
            <w:pPr>
              <w:jc w:val="center"/>
              <w:rPr>
                <w:rFonts w:hint="eastAsia"/>
                <w:sz w:val="18"/>
              </w:rPr>
            </w:pPr>
          </w:p>
        </w:tc>
        <w:tc>
          <w:tcPr>
            <w:tcW w:w="1028"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90" w:type="dxa"/>
            <w:noWrap w:val="0"/>
            <w:vAlign w:val="center"/>
          </w:tcPr>
          <w:p>
            <w:pPr>
              <w:jc w:val="center"/>
              <w:rPr>
                <w:rFonts w:hint="eastAsia"/>
                <w:sz w:val="18"/>
              </w:rPr>
            </w:pPr>
            <w:r>
              <w:rPr>
                <w:rFonts w:hint="eastAsia"/>
                <w:sz w:val="18"/>
              </w:rPr>
              <w:t>六</w:t>
            </w:r>
          </w:p>
        </w:tc>
        <w:tc>
          <w:tcPr>
            <w:tcW w:w="490" w:type="dxa"/>
            <w:noWrap w:val="0"/>
            <w:vAlign w:val="center"/>
          </w:tcPr>
          <w:p>
            <w:pPr>
              <w:jc w:val="center"/>
              <w:rPr>
                <w:rFonts w:hint="eastAsia"/>
                <w:sz w:val="18"/>
              </w:rPr>
            </w:pPr>
            <w:r>
              <w:rPr>
                <w:rFonts w:hint="eastAsia"/>
                <w:sz w:val="18"/>
              </w:rPr>
              <w:t>七</w:t>
            </w:r>
          </w:p>
        </w:tc>
        <w:tc>
          <w:tcPr>
            <w:tcW w:w="490"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74" w:type="dxa"/>
            <w:vMerge w:val="continue"/>
            <w:noWrap w:val="0"/>
            <w:vAlign w:val="top"/>
          </w:tcPr>
          <w:p>
            <w:pPr>
              <w:rPr>
                <w:rFonts w:hint="eastAsia"/>
                <w:sz w:val="18"/>
              </w:rPr>
            </w:pPr>
          </w:p>
        </w:tc>
        <w:tc>
          <w:tcPr>
            <w:tcW w:w="718" w:type="dxa"/>
            <w:vMerge w:val="continue"/>
            <w:noWrap w:val="0"/>
            <w:vAlign w:val="top"/>
          </w:tcPr>
          <w:p>
            <w:pPr>
              <w:rPr>
                <w:rFonts w:hint="eastAsia"/>
                <w:sz w:val="18"/>
              </w:rPr>
            </w:pPr>
          </w:p>
        </w:tc>
        <w:tc>
          <w:tcPr>
            <w:tcW w:w="1028"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top"/>
          </w:tcPr>
          <w:p>
            <w:pPr>
              <w:rPr>
                <w:rFonts w:hint="eastAsia"/>
                <w:sz w:val="18"/>
              </w:rPr>
            </w:pPr>
          </w:p>
        </w:tc>
        <w:tc>
          <w:tcPr>
            <w:tcW w:w="660" w:type="dxa"/>
            <w:vMerge w:val="continue"/>
            <w:noWrap w:val="0"/>
            <w:vAlign w:val="top"/>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974" w:type="dxa"/>
            <w:noWrap w:val="0"/>
            <w:vAlign w:val="center"/>
          </w:tcPr>
          <w:p>
            <w:pPr>
              <w:jc w:val="center"/>
              <w:rPr>
                <w:rFonts w:hint="eastAsia"/>
                <w:sz w:val="18"/>
                <w:szCs w:val="18"/>
              </w:rPr>
            </w:pPr>
          </w:p>
        </w:tc>
        <w:tc>
          <w:tcPr>
            <w:tcW w:w="71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74" w:type="dxa"/>
            <w:noWrap w:val="0"/>
            <w:vAlign w:val="center"/>
          </w:tcPr>
          <w:p>
            <w:pPr>
              <w:rPr>
                <w:rFonts w:hint="eastAsia"/>
                <w:sz w:val="18"/>
                <w:szCs w:val="18"/>
              </w:rPr>
            </w:pPr>
          </w:p>
        </w:tc>
        <w:tc>
          <w:tcPr>
            <w:tcW w:w="71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74" w:type="dxa"/>
            <w:noWrap w:val="0"/>
            <w:vAlign w:val="center"/>
          </w:tcPr>
          <w:p>
            <w:pPr>
              <w:rPr>
                <w:rFonts w:hint="eastAsia"/>
                <w:sz w:val="18"/>
              </w:rPr>
            </w:pPr>
          </w:p>
        </w:tc>
        <w:tc>
          <w:tcPr>
            <w:tcW w:w="71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2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r>
    </w:tbl>
    <w:p>
      <w:pPr>
        <w:rPr>
          <w:rFonts w:hint="eastAsia"/>
          <w:sz w:val="18"/>
          <w:szCs w:val="18"/>
        </w:rPr>
      </w:pPr>
    </w:p>
    <w:p>
      <w:pPr>
        <w:ind w:firstLine="420"/>
        <w:rPr>
          <w:rFonts w:hint="eastAsia"/>
        </w:rPr>
      </w:pPr>
      <w:r>
        <w:rPr>
          <w:rFonts w:hint="eastAsia"/>
          <w:b/>
        </w:rPr>
        <w:t>调整后的课程：</w:t>
      </w:r>
    </w:p>
    <w:tbl>
      <w:tblPr>
        <w:tblStyle w:val="15"/>
        <w:tblW w:w="11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11"/>
        <w:gridCol w:w="1035"/>
        <w:gridCol w:w="1620"/>
        <w:gridCol w:w="720"/>
        <w:gridCol w:w="900"/>
        <w:gridCol w:w="641"/>
        <w:gridCol w:w="660"/>
        <w:gridCol w:w="488"/>
        <w:gridCol w:w="490"/>
        <w:gridCol w:w="518"/>
        <w:gridCol w:w="462"/>
        <w:gridCol w:w="518"/>
        <w:gridCol w:w="476"/>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8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1"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3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04"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85" w:type="dxa"/>
            <w:vMerge w:val="continue"/>
            <w:noWrap w:val="0"/>
            <w:vAlign w:val="center"/>
          </w:tcPr>
          <w:p>
            <w:pPr>
              <w:jc w:val="center"/>
              <w:rPr>
                <w:rFonts w:hint="eastAsia"/>
                <w:sz w:val="18"/>
              </w:rPr>
            </w:pPr>
          </w:p>
        </w:tc>
        <w:tc>
          <w:tcPr>
            <w:tcW w:w="711" w:type="dxa"/>
            <w:vMerge w:val="continue"/>
            <w:noWrap w:val="0"/>
            <w:vAlign w:val="center"/>
          </w:tcPr>
          <w:p>
            <w:pPr>
              <w:jc w:val="center"/>
              <w:rPr>
                <w:rFonts w:hint="eastAsia"/>
                <w:sz w:val="18"/>
              </w:rPr>
            </w:pPr>
          </w:p>
        </w:tc>
        <w:tc>
          <w:tcPr>
            <w:tcW w:w="1035"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76" w:type="dxa"/>
            <w:noWrap w:val="0"/>
            <w:vAlign w:val="center"/>
          </w:tcPr>
          <w:p>
            <w:pPr>
              <w:jc w:val="center"/>
              <w:rPr>
                <w:rFonts w:hint="eastAsia"/>
                <w:sz w:val="18"/>
              </w:rPr>
            </w:pPr>
            <w:r>
              <w:rPr>
                <w:rFonts w:hint="eastAsia"/>
                <w:sz w:val="18"/>
              </w:rPr>
              <w:t>六</w:t>
            </w:r>
          </w:p>
        </w:tc>
        <w:tc>
          <w:tcPr>
            <w:tcW w:w="476" w:type="dxa"/>
            <w:noWrap w:val="0"/>
            <w:vAlign w:val="center"/>
          </w:tcPr>
          <w:p>
            <w:pPr>
              <w:jc w:val="center"/>
              <w:rPr>
                <w:rFonts w:hint="eastAsia"/>
                <w:sz w:val="18"/>
              </w:rPr>
            </w:pPr>
            <w:r>
              <w:rPr>
                <w:rFonts w:hint="eastAsia"/>
                <w:sz w:val="18"/>
              </w:rPr>
              <w:t>七</w:t>
            </w:r>
          </w:p>
        </w:tc>
        <w:tc>
          <w:tcPr>
            <w:tcW w:w="476"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985" w:type="dxa"/>
            <w:vMerge w:val="continue"/>
            <w:noWrap w:val="0"/>
            <w:vAlign w:val="top"/>
          </w:tcPr>
          <w:p>
            <w:pPr>
              <w:rPr>
                <w:rFonts w:hint="eastAsia"/>
                <w:sz w:val="18"/>
              </w:rPr>
            </w:pPr>
          </w:p>
        </w:tc>
        <w:tc>
          <w:tcPr>
            <w:tcW w:w="711" w:type="dxa"/>
            <w:vMerge w:val="continue"/>
            <w:noWrap w:val="0"/>
            <w:vAlign w:val="top"/>
          </w:tcPr>
          <w:p>
            <w:pPr>
              <w:rPr>
                <w:rFonts w:hint="eastAsia"/>
                <w:sz w:val="18"/>
              </w:rPr>
            </w:pPr>
          </w:p>
        </w:tc>
        <w:tc>
          <w:tcPr>
            <w:tcW w:w="1035"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center"/>
          </w:tcPr>
          <w:p>
            <w:pPr>
              <w:rPr>
                <w:rFonts w:hint="eastAsia"/>
                <w:sz w:val="18"/>
              </w:rPr>
            </w:pPr>
          </w:p>
        </w:tc>
        <w:tc>
          <w:tcPr>
            <w:tcW w:w="660" w:type="dxa"/>
            <w:vMerge w:val="continue"/>
            <w:noWrap w:val="0"/>
            <w:vAlign w:val="center"/>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exact"/>
          <w:jc w:val="center"/>
        </w:trPr>
        <w:tc>
          <w:tcPr>
            <w:tcW w:w="985" w:type="dxa"/>
            <w:noWrap w:val="0"/>
            <w:vAlign w:val="center"/>
          </w:tcPr>
          <w:p>
            <w:pPr>
              <w:jc w:val="center"/>
              <w:rPr>
                <w:rFonts w:hint="eastAsia"/>
                <w:sz w:val="18"/>
                <w:szCs w:val="18"/>
              </w:rPr>
            </w:pPr>
          </w:p>
        </w:tc>
        <w:tc>
          <w:tcPr>
            <w:tcW w:w="711"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985" w:type="dxa"/>
            <w:noWrap w:val="0"/>
            <w:vAlign w:val="center"/>
          </w:tcPr>
          <w:p>
            <w:pPr>
              <w:rPr>
                <w:rFonts w:hint="eastAsia"/>
                <w:sz w:val="18"/>
                <w:szCs w:val="18"/>
              </w:rPr>
            </w:pPr>
          </w:p>
        </w:tc>
        <w:tc>
          <w:tcPr>
            <w:tcW w:w="711"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85" w:type="dxa"/>
            <w:noWrap w:val="0"/>
            <w:vAlign w:val="center"/>
          </w:tcPr>
          <w:p>
            <w:pPr>
              <w:rPr>
                <w:rFonts w:hint="eastAsia"/>
                <w:sz w:val="18"/>
              </w:rPr>
            </w:pPr>
          </w:p>
        </w:tc>
        <w:tc>
          <w:tcPr>
            <w:tcW w:w="711"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35"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r>
    </w:tbl>
    <w:p>
      <w:pPr>
        <w:rPr>
          <w:rFonts w:hint="eastAsia" w:ascii="楷体_GB2312" w:eastAsia="楷体_GB2312"/>
          <w:szCs w:val="21"/>
        </w:rPr>
      </w:pPr>
      <w:r>
        <w:rPr>
          <w:rFonts w:hint="eastAsia" w:ascii="楷体_GB2312" w:eastAsia="楷体_GB2312"/>
          <w:szCs w:val="21"/>
        </w:rPr>
        <w:t>备注</w:t>
      </w:r>
      <w:r>
        <w:rPr>
          <w:rFonts w:hint="eastAsia" w:ascii="楷体_GB2312" w:eastAsia="楷体_GB2312"/>
          <w:b/>
          <w:szCs w:val="21"/>
        </w:rPr>
        <w:t>:</w:t>
      </w:r>
      <w:r>
        <w:rPr>
          <w:rFonts w:hint="eastAsia" w:ascii="楷体_GB2312" w:eastAsia="楷体_GB2312"/>
          <w:szCs w:val="21"/>
        </w:rPr>
        <w:t xml:space="preserve"> 1、“课程类型”指公共必修课，专业必修课，专业限选课；“考核方式”指考试或考查。</w:t>
      </w:r>
    </w:p>
    <w:p>
      <w:pPr>
        <w:rPr>
          <w:rFonts w:hint="eastAsia" w:ascii="楷体_GB2312" w:eastAsia="楷体_GB2312"/>
          <w:szCs w:val="21"/>
        </w:rPr>
      </w:pPr>
      <w:r>
        <w:rPr>
          <w:rFonts w:hint="eastAsia" w:ascii="楷体_GB2312" w:eastAsia="楷体_GB2312"/>
          <w:szCs w:val="21"/>
        </w:rPr>
        <w:t xml:space="preserve">      2、教学计划</w:t>
      </w:r>
      <w:r>
        <w:rPr>
          <w:rFonts w:hint="eastAsia" w:ascii="楷体_GB2312" w:eastAsia="楷体_GB2312"/>
          <w:szCs w:val="21"/>
          <w:lang w:eastAsia="zh-CN"/>
        </w:rPr>
        <w:t>调整每</w:t>
      </w:r>
      <w:r>
        <w:rPr>
          <w:rFonts w:hint="eastAsia" w:ascii="楷体_GB2312" w:eastAsia="楷体_GB2312"/>
          <w:szCs w:val="21"/>
        </w:rPr>
        <w:t>学期第十周</w:t>
      </w:r>
      <w:r>
        <w:rPr>
          <w:rFonts w:hint="eastAsia" w:ascii="楷体_GB2312" w:eastAsia="楷体_GB2312"/>
          <w:szCs w:val="21"/>
          <w:lang w:eastAsia="zh-CN"/>
        </w:rPr>
        <w:t>截止。</w:t>
      </w:r>
      <w:r>
        <w:rPr>
          <w:rFonts w:hint="eastAsia" w:ascii="楷体_GB2312" w:eastAsia="楷体_GB2312"/>
          <w:szCs w:val="21"/>
        </w:rPr>
        <w:t>逾期不再办理。</w:t>
      </w:r>
    </w:p>
    <w:p>
      <w:pPr>
        <w:rPr>
          <w:rFonts w:hint="eastAsia" w:ascii="楷体_GB2312" w:eastAsia="楷体_GB2312"/>
          <w:szCs w:val="21"/>
        </w:rPr>
      </w:pPr>
      <w:r>
        <w:rPr>
          <w:rFonts w:hint="eastAsia" w:ascii="楷体_GB2312" w:eastAsia="楷体_GB2312"/>
          <w:szCs w:val="21"/>
        </w:rPr>
        <w:t xml:space="preserve">      3、</w:t>
      </w:r>
      <w:r>
        <w:rPr>
          <w:rFonts w:hint="eastAsia" w:ascii="楷体_GB2312" w:eastAsia="楷体_GB2312"/>
          <w:szCs w:val="21"/>
          <w:lang w:eastAsia="zh-CN"/>
        </w:rPr>
        <w:t>本表</w:t>
      </w:r>
      <w:r>
        <w:rPr>
          <w:rFonts w:hint="eastAsia" w:ascii="楷体_GB2312" w:eastAsia="楷体_GB2312"/>
          <w:szCs w:val="21"/>
        </w:rPr>
        <w:t>一式二份，</w:t>
      </w:r>
      <w:r>
        <w:rPr>
          <w:rFonts w:hint="eastAsia" w:ascii="楷体_GB2312" w:eastAsia="楷体_GB2312"/>
          <w:szCs w:val="21"/>
          <w:lang w:eastAsia="zh-CN"/>
        </w:rPr>
        <w:t>院</w:t>
      </w:r>
      <w:r>
        <w:rPr>
          <w:rFonts w:hint="eastAsia" w:ascii="楷体_GB2312" w:eastAsia="楷体_GB2312"/>
          <w:szCs w:val="21"/>
        </w:rPr>
        <w:t>（</w:t>
      </w:r>
      <w:r>
        <w:rPr>
          <w:rFonts w:hint="eastAsia" w:ascii="楷体_GB2312" w:eastAsia="楷体_GB2312"/>
          <w:szCs w:val="21"/>
          <w:lang w:eastAsia="zh-CN"/>
        </w:rPr>
        <w:t>系</w:t>
      </w:r>
      <w:r>
        <w:rPr>
          <w:rFonts w:hint="eastAsia" w:ascii="楷体_GB2312" w:eastAsia="楷体_GB2312"/>
          <w:szCs w:val="21"/>
        </w:rPr>
        <w:t>）和教务处各执一份保存。</w:t>
      </w:r>
    </w:p>
    <w:p>
      <w:pPr>
        <w:rPr>
          <w:rFonts w:hint="eastAsia"/>
          <w:b/>
          <w:sz w:val="13"/>
          <w:szCs w:val="13"/>
        </w:rPr>
      </w:pPr>
    </w:p>
    <w:p>
      <w:pPr>
        <w:rPr>
          <w:rFonts w:hint="eastAsia"/>
          <w:b/>
        </w:rPr>
      </w:pPr>
      <w:r>
        <w:rPr>
          <w:rFonts w:hint="eastAsia"/>
          <w:b/>
        </w:rPr>
        <w:t>系（部）教研室主任：</w:t>
      </w:r>
      <w:r>
        <w:rPr>
          <w:rFonts w:hint="eastAsia"/>
          <w:b/>
        </w:rPr>
        <w:tab/>
      </w:r>
      <w:r>
        <w:rPr>
          <w:rFonts w:hint="eastAsia"/>
          <w:b/>
        </w:rPr>
        <w:tab/>
      </w:r>
      <w:r>
        <w:rPr>
          <w:rFonts w:hint="eastAsia"/>
          <w:b/>
        </w:rPr>
        <w:t xml:space="preserve">              教务处负责人：</w:t>
      </w:r>
    </w:p>
    <w:p>
      <w:pPr>
        <w:rPr>
          <w:rFonts w:hint="eastAsia"/>
          <w:b/>
        </w:rPr>
      </w:pPr>
      <w:r>
        <w:rPr>
          <w:rFonts w:hint="eastAsia"/>
          <w:b/>
          <w:lang w:val="en-US" w:eastAsia="zh-CN"/>
        </w:rPr>
        <w:t xml:space="preserve">  </w:t>
      </w:r>
      <w:r>
        <w:rPr>
          <w:rFonts w:hint="eastAsia"/>
          <w:b/>
        </w:rPr>
        <w:t xml:space="preserve"> 年</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 xml:space="preserve">日                 </w:t>
      </w:r>
    </w:p>
    <w:p>
      <w:pPr>
        <w:rPr>
          <w:rFonts w:hint="eastAsia"/>
          <w:b/>
        </w:rPr>
      </w:pPr>
      <w:r>
        <w:rPr>
          <w:rFonts w:hint="eastAsia"/>
          <w:b/>
        </w:rPr>
        <w:t>系（部）负责人：</w:t>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p>
    <w:p>
      <w:pPr>
        <w:rPr>
          <w:rFonts w:hint="eastAsia"/>
          <w:b/>
        </w:rPr>
      </w:pP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r>
        <w:rPr>
          <w:rFonts w:hint="eastAsia"/>
          <w:b/>
        </w:rPr>
        <w:tab/>
      </w:r>
      <w:r>
        <w:rPr>
          <w:rFonts w:hint="eastAsia"/>
          <w:b/>
        </w:rPr>
        <w:tab/>
      </w:r>
      <w:r>
        <w:rPr>
          <w:rFonts w:hint="eastAsia"/>
          <w:b/>
        </w:rPr>
        <w:tab/>
      </w:r>
      <w:r>
        <w:rPr>
          <w:rFonts w:hint="eastAsia"/>
          <w:b/>
        </w:rPr>
        <w:t xml:space="preserve">          主管教学院领导：</w:t>
      </w:r>
    </w:p>
    <w:p>
      <w:pPr>
        <w:rPr>
          <w:rFonts w:hint="eastAsia"/>
          <w:b/>
        </w:rPr>
      </w:pPr>
      <w:r>
        <w:rPr>
          <w:rFonts w:hint="eastAsia"/>
          <w:b/>
        </w:rPr>
        <w:t>教务处复核人：</w:t>
      </w:r>
      <w:r>
        <w:rPr>
          <w:rFonts w:hint="eastAsia"/>
          <w:b/>
        </w:rPr>
        <w:tab/>
      </w:r>
      <w:r>
        <w:rPr>
          <w:rFonts w:hint="eastAsia"/>
          <w:b/>
        </w:rPr>
        <w:tab/>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r>
        <w:rPr>
          <w:rFonts w:hint="eastAsia"/>
          <w:b/>
        </w:rPr>
        <w:tab/>
      </w:r>
      <w:r>
        <w:rPr>
          <w:rFonts w:hint="eastAsia"/>
          <w:b/>
        </w:rPr>
        <w:tab/>
      </w:r>
    </w:p>
    <w:p>
      <w:pPr>
        <w:rPr>
          <w:b/>
        </w:rPr>
      </w:pP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 xml:space="preserve">年   月  </w:t>
      </w:r>
      <w:r>
        <w:rPr>
          <w:rFonts w:hint="eastAsia"/>
          <w:b/>
          <w:lang w:val="en-US" w:eastAsia="zh-CN"/>
        </w:rPr>
        <w:t xml:space="preserve"> </w:t>
      </w:r>
      <w:r>
        <w:rPr>
          <w:rFonts w:hint="eastAsia"/>
          <w:b/>
        </w:rPr>
        <w:t xml:space="preserve"> 日     </w:t>
      </w: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Noto Sans CJK JP Regular">
    <w:altName w:val="Segoe Print"/>
    <w:panose1 w:val="00000000000000000000"/>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tabs>
        <w:tab w:val="center" w:pos="4535"/>
        <w:tab w:val="right" w:pos="9071"/>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A41D17"/>
    <w:multiLevelType w:val="singleLevel"/>
    <w:tmpl w:val="CEA41D17"/>
    <w:lvl w:ilvl="0" w:tentative="0">
      <w:start w:val="2"/>
      <w:numFmt w:val="chineseCounting"/>
      <w:suff w:val="nothing"/>
      <w:lvlText w:val="（%1）"/>
      <w:lvlJc w:val="left"/>
      <w:rPr>
        <w:rFonts w:hint="eastAsia"/>
      </w:rPr>
    </w:lvl>
  </w:abstractNum>
  <w:abstractNum w:abstractNumId="1">
    <w:nsid w:val="22019FD9"/>
    <w:multiLevelType w:val="singleLevel"/>
    <w:tmpl w:val="22019FD9"/>
    <w:lvl w:ilvl="0" w:tentative="0">
      <w:start w:val="2"/>
      <w:numFmt w:val="chineseCounting"/>
      <w:suff w:val="nothing"/>
      <w:lvlText w:val="（%1）"/>
      <w:lvlJc w:val="left"/>
      <w:rPr>
        <w:rFonts w:hint="eastAsia"/>
      </w:rPr>
    </w:lvl>
  </w:abstractNum>
  <w:abstractNum w:abstractNumId="2">
    <w:nsid w:val="2515C15C"/>
    <w:multiLevelType w:val="singleLevel"/>
    <w:tmpl w:val="2515C15C"/>
    <w:lvl w:ilvl="0" w:tentative="0">
      <w:start w:val="1"/>
      <w:numFmt w:val="chineseCounting"/>
      <w:suff w:val="nothing"/>
      <w:lvlText w:val="%1、"/>
      <w:lvlJc w:val="left"/>
      <w:rPr>
        <w:rFonts w:hint="eastAsia"/>
      </w:rPr>
    </w:lvl>
  </w:abstractNum>
  <w:abstractNum w:abstractNumId="3">
    <w:nsid w:val="40682846"/>
    <w:multiLevelType w:val="singleLevel"/>
    <w:tmpl w:val="40682846"/>
    <w:lvl w:ilvl="0" w:tentative="0">
      <w:start w:val="6"/>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1435"/>
    <w:rsid w:val="00003848"/>
    <w:rsid w:val="000065E1"/>
    <w:rsid w:val="000137F2"/>
    <w:rsid w:val="00022D6F"/>
    <w:rsid w:val="00030E09"/>
    <w:rsid w:val="0004173F"/>
    <w:rsid w:val="00043D81"/>
    <w:rsid w:val="00044080"/>
    <w:rsid w:val="000551B0"/>
    <w:rsid w:val="00055FD5"/>
    <w:rsid w:val="0007795D"/>
    <w:rsid w:val="00080402"/>
    <w:rsid w:val="000827E9"/>
    <w:rsid w:val="00086A8D"/>
    <w:rsid w:val="00087E44"/>
    <w:rsid w:val="00090212"/>
    <w:rsid w:val="000907DC"/>
    <w:rsid w:val="0009095D"/>
    <w:rsid w:val="00092B8C"/>
    <w:rsid w:val="000A5885"/>
    <w:rsid w:val="000A5FDB"/>
    <w:rsid w:val="000B114C"/>
    <w:rsid w:val="000B3744"/>
    <w:rsid w:val="000B62B8"/>
    <w:rsid w:val="000B7E0D"/>
    <w:rsid w:val="000D0111"/>
    <w:rsid w:val="000D757B"/>
    <w:rsid w:val="000D7CA2"/>
    <w:rsid w:val="000E2732"/>
    <w:rsid w:val="000E7DAB"/>
    <w:rsid w:val="000F7102"/>
    <w:rsid w:val="000F7BD4"/>
    <w:rsid w:val="00120A0D"/>
    <w:rsid w:val="00133215"/>
    <w:rsid w:val="001335D4"/>
    <w:rsid w:val="001345D5"/>
    <w:rsid w:val="00137935"/>
    <w:rsid w:val="00146E57"/>
    <w:rsid w:val="0015362C"/>
    <w:rsid w:val="00180D81"/>
    <w:rsid w:val="0019518F"/>
    <w:rsid w:val="001952DF"/>
    <w:rsid w:val="001A254E"/>
    <w:rsid w:val="001B12A4"/>
    <w:rsid w:val="001B1CFE"/>
    <w:rsid w:val="001B6450"/>
    <w:rsid w:val="001B6682"/>
    <w:rsid w:val="001B717F"/>
    <w:rsid w:val="001C24A7"/>
    <w:rsid w:val="001C3C11"/>
    <w:rsid w:val="001D3275"/>
    <w:rsid w:val="001D4E0B"/>
    <w:rsid w:val="001D6307"/>
    <w:rsid w:val="001E23D4"/>
    <w:rsid w:val="001F384D"/>
    <w:rsid w:val="002004AD"/>
    <w:rsid w:val="00211BAE"/>
    <w:rsid w:val="00214825"/>
    <w:rsid w:val="00241305"/>
    <w:rsid w:val="00245150"/>
    <w:rsid w:val="00250855"/>
    <w:rsid w:val="00255460"/>
    <w:rsid w:val="00256650"/>
    <w:rsid w:val="00257DA7"/>
    <w:rsid w:val="0026772B"/>
    <w:rsid w:val="002832D5"/>
    <w:rsid w:val="002845FF"/>
    <w:rsid w:val="00290927"/>
    <w:rsid w:val="00297FA7"/>
    <w:rsid w:val="002C0D74"/>
    <w:rsid w:val="002C3111"/>
    <w:rsid w:val="002C5B71"/>
    <w:rsid w:val="002D2C47"/>
    <w:rsid w:val="002D327B"/>
    <w:rsid w:val="002E3316"/>
    <w:rsid w:val="002E34E9"/>
    <w:rsid w:val="002E39DD"/>
    <w:rsid w:val="002E5437"/>
    <w:rsid w:val="002E7178"/>
    <w:rsid w:val="002F38D5"/>
    <w:rsid w:val="003018A1"/>
    <w:rsid w:val="003115FE"/>
    <w:rsid w:val="00336608"/>
    <w:rsid w:val="00341743"/>
    <w:rsid w:val="00350DC9"/>
    <w:rsid w:val="003524C8"/>
    <w:rsid w:val="00353767"/>
    <w:rsid w:val="00363F51"/>
    <w:rsid w:val="003806F4"/>
    <w:rsid w:val="003935BF"/>
    <w:rsid w:val="003A44C7"/>
    <w:rsid w:val="003A4AF0"/>
    <w:rsid w:val="003B523B"/>
    <w:rsid w:val="003C1D64"/>
    <w:rsid w:val="003C365D"/>
    <w:rsid w:val="003D64D3"/>
    <w:rsid w:val="003E16BC"/>
    <w:rsid w:val="003E2353"/>
    <w:rsid w:val="003F4C45"/>
    <w:rsid w:val="00423EC5"/>
    <w:rsid w:val="00433042"/>
    <w:rsid w:val="004360F9"/>
    <w:rsid w:val="004422A4"/>
    <w:rsid w:val="00444247"/>
    <w:rsid w:val="00453FD0"/>
    <w:rsid w:val="00460966"/>
    <w:rsid w:val="00467FC2"/>
    <w:rsid w:val="004764B5"/>
    <w:rsid w:val="00484F9E"/>
    <w:rsid w:val="00485778"/>
    <w:rsid w:val="00493CE7"/>
    <w:rsid w:val="004A61CC"/>
    <w:rsid w:val="004B00C7"/>
    <w:rsid w:val="004B3B6A"/>
    <w:rsid w:val="004B7883"/>
    <w:rsid w:val="004C4E7B"/>
    <w:rsid w:val="004D2EC8"/>
    <w:rsid w:val="004E61A6"/>
    <w:rsid w:val="004E73FA"/>
    <w:rsid w:val="004F01E6"/>
    <w:rsid w:val="004F0AE9"/>
    <w:rsid w:val="004F7276"/>
    <w:rsid w:val="00504DF2"/>
    <w:rsid w:val="00506F42"/>
    <w:rsid w:val="00512EF1"/>
    <w:rsid w:val="00523398"/>
    <w:rsid w:val="005425BF"/>
    <w:rsid w:val="00545A1A"/>
    <w:rsid w:val="0054708B"/>
    <w:rsid w:val="00561213"/>
    <w:rsid w:val="00564F92"/>
    <w:rsid w:val="00572659"/>
    <w:rsid w:val="00572853"/>
    <w:rsid w:val="005761F8"/>
    <w:rsid w:val="00577D65"/>
    <w:rsid w:val="00581A45"/>
    <w:rsid w:val="00583507"/>
    <w:rsid w:val="005B19D8"/>
    <w:rsid w:val="005B330A"/>
    <w:rsid w:val="005B5472"/>
    <w:rsid w:val="005C283A"/>
    <w:rsid w:val="005C5277"/>
    <w:rsid w:val="005C780C"/>
    <w:rsid w:val="005D3E40"/>
    <w:rsid w:val="005D4459"/>
    <w:rsid w:val="005D4D28"/>
    <w:rsid w:val="005E2B0A"/>
    <w:rsid w:val="005E3C3C"/>
    <w:rsid w:val="005E4EEB"/>
    <w:rsid w:val="005F2BA2"/>
    <w:rsid w:val="0060235B"/>
    <w:rsid w:val="00604A5D"/>
    <w:rsid w:val="00637EE4"/>
    <w:rsid w:val="00641606"/>
    <w:rsid w:val="00644F6C"/>
    <w:rsid w:val="00645B4B"/>
    <w:rsid w:val="006508B3"/>
    <w:rsid w:val="006537E3"/>
    <w:rsid w:val="006559A1"/>
    <w:rsid w:val="006649B4"/>
    <w:rsid w:val="00667DE9"/>
    <w:rsid w:val="00684C13"/>
    <w:rsid w:val="006922A2"/>
    <w:rsid w:val="006A37B3"/>
    <w:rsid w:val="006C2687"/>
    <w:rsid w:val="006D6B7A"/>
    <w:rsid w:val="006E07C7"/>
    <w:rsid w:val="006E38CB"/>
    <w:rsid w:val="006F089E"/>
    <w:rsid w:val="006F144E"/>
    <w:rsid w:val="006F4058"/>
    <w:rsid w:val="00712FCC"/>
    <w:rsid w:val="00716A26"/>
    <w:rsid w:val="00717C50"/>
    <w:rsid w:val="00722091"/>
    <w:rsid w:val="00723EDB"/>
    <w:rsid w:val="007275B9"/>
    <w:rsid w:val="00735F6E"/>
    <w:rsid w:val="007415CD"/>
    <w:rsid w:val="00752F19"/>
    <w:rsid w:val="00755EF6"/>
    <w:rsid w:val="0075685E"/>
    <w:rsid w:val="00764F9E"/>
    <w:rsid w:val="00770EE5"/>
    <w:rsid w:val="00774E9B"/>
    <w:rsid w:val="007769C5"/>
    <w:rsid w:val="00780D1A"/>
    <w:rsid w:val="007855A5"/>
    <w:rsid w:val="007A3867"/>
    <w:rsid w:val="007A3FC6"/>
    <w:rsid w:val="007B32C5"/>
    <w:rsid w:val="007B4E0E"/>
    <w:rsid w:val="007B73ED"/>
    <w:rsid w:val="007C026E"/>
    <w:rsid w:val="007C1239"/>
    <w:rsid w:val="007D19BA"/>
    <w:rsid w:val="007E0412"/>
    <w:rsid w:val="007F2C22"/>
    <w:rsid w:val="007F39DA"/>
    <w:rsid w:val="0080342E"/>
    <w:rsid w:val="00803EE8"/>
    <w:rsid w:val="00805A10"/>
    <w:rsid w:val="00813318"/>
    <w:rsid w:val="008168BE"/>
    <w:rsid w:val="00820B30"/>
    <w:rsid w:val="008231FD"/>
    <w:rsid w:val="0083274E"/>
    <w:rsid w:val="00836E29"/>
    <w:rsid w:val="0084313B"/>
    <w:rsid w:val="00844EA8"/>
    <w:rsid w:val="00845EE9"/>
    <w:rsid w:val="008478C3"/>
    <w:rsid w:val="00857FC3"/>
    <w:rsid w:val="00860AB0"/>
    <w:rsid w:val="0086674E"/>
    <w:rsid w:val="00866FF0"/>
    <w:rsid w:val="00882225"/>
    <w:rsid w:val="00883571"/>
    <w:rsid w:val="0088558A"/>
    <w:rsid w:val="008945A0"/>
    <w:rsid w:val="008A4A6E"/>
    <w:rsid w:val="008B0FE9"/>
    <w:rsid w:val="008B45A0"/>
    <w:rsid w:val="008C463D"/>
    <w:rsid w:val="008D09C9"/>
    <w:rsid w:val="008D149B"/>
    <w:rsid w:val="008D264A"/>
    <w:rsid w:val="008E0E34"/>
    <w:rsid w:val="008E4D77"/>
    <w:rsid w:val="008E6F9B"/>
    <w:rsid w:val="008F3FE1"/>
    <w:rsid w:val="00900F3D"/>
    <w:rsid w:val="00902A0D"/>
    <w:rsid w:val="009054F3"/>
    <w:rsid w:val="0092104E"/>
    <w:rsid w:val="00922488"/>
    <w:rsid w:val="0092399B"/>
    <w:rsid w:val="00937F54"/>
    <w:rsid w:val="00940342"/>
    <w:rsid w:val="009471FC"/>
    <w:rsid w:val="009523CB"/>
    <w:rsid w:val="009936F1"/>
    <w:rsid w:val="00997CAB"/>
    <w:rsid w:val="009A1C2A"/>
    <w:rsid w:val="009B20A4"/>
    <w:rsid w:val="009B6D10"/>
    <w:rsid w:val="009D251D"/>
    <w:rsid w:val="009D2D21"/>
    <w:rsid w:val="009E3328"/>
    <w:rsid w:val="009E409F"/>
    <w:rsid w:val="009E55AA"/>
    <w:rsid w:val="009F0E4A"/>
    <w:rsid w:val="009F56CA"/>
    <w:rsid w:val="009F5C71"/>
    <w:rsid w:val="009F6DEE"/>
    <w:rsid w:val="00A046D4"/>
    <w:rsid w:val="00A04DB7"/>
    <w:rsid w:val="00A1184A"/>
    <w:rsid w:val="00A15496"/>
    <w:rsid w:val="00A154CE"/>
    <w:rsid w:val="00A2108D"/>
    <w:rsid w:val="00A222E8"/>
    <w:rsid w:val="00A30954"/>
    <w:rsid w:val="00A31AE0"/>
    <w:rsid w:val="00A3721E"/>
    <w:rsid w:val="00A41107"/>
    <w:rsid w:val="00A501D2"/>
    <w:rsid w:val="00A519A2"/>
    <w:rsid w:val="00A62166"/>
    <w:rsid w:val="00A6278B"/>
    <w:rsid w:val="00A811A4"/>
    <w:rsid w:val="00A82F48"/>
    <w:rsid w:val="00A84067"/>
    <w:rsid w:val="00A8488B"/>
    <w:rsid w:val="00A907CE"/>
    <w:rsid w:val="00AA16FF"/>
    <w:rsid w:val="00AA790E"/>
    <w:rsid w:val="00AC4547"/>
    <w:rsid w:val="00AC4FC2"/>
    <w:rsid w:val="00AC78C8"/>
    <w:rsid w:val="00AD2755"/>
    <w:rsid w:val="00AE0446"/>
    <w:rsid w:val="00AF3ABA"/>
    <w:rsid w:val="00B02566"/>
    <w:rsid w:val="00B071C2"/>
    <w:rsid w:val="00B3180E"/>
    <w:rsid w:val="00B33C59"/>
    <w:rsid w:val="00B36BC2"/>
    <w:rsid w:val="00B400CE"/>
    <w:rsid w:val="00B5472E"/>
    <w:rsid w:val="00B556BF"/>
    <w:rsid w:val="00B671A7"/>
    <w:rsid w:val="00B72F14"/>
    <w:rsid w:val="00B8071D"/>
    <w:rsid w:val="00B81570"/>
    <w:rsid w:val="00B90B2F"/>
    <w:rsid w:val="00B94818"/>
    <w:rsid w:val="00B95783"/>
    <w:rsid w:val="00BB2439"/>
    <w:rsid w:val="00BB3A8D"/>
    <w:rsid w:val="00BC71EA"/>
    <w:rsid w:val="00BE0CD0"/>
    <w:rsid w:val="00BE7618"/>
    <w:rsid w:val="00BF14DF"/>
    <w:rsid w:val="00C035FE"/>
    <w:rsid w:val="00C06D31"/>
    <w:rsid w:val="00C10DDA"/>
    <w:rsid w:val="00C32021"/>
    <w:rsid w:val="00C35E4E"/>
    <w:rsid w:val="00C40B95"/>
    <w:rsid w:val="00C40F8C"/>
    <w:rsid w:val="00C47E16"/>
    <w:rsid w:val="00C73EF7"/>
    <w:rsid w:val="00C77585"/>
    <w:rsid w:val="00C8702C"/>
    <w:rsid w:val="00CA41FE"/>
    <w:rsid w:val="00CC5833"/>
    <w:rsid w:val="00CD014E"/>
    <w:rsid w:val="00CE1389"/>
    <w:rsid w:val="00CF1BD1"/>
    <w:rsid w:val="00CF3CD4"/>
    <w:rsid w:val="00CF6851"/>
    <w:rsid w:val="00CF6988"/>
    <w:rsid w:val="00CF70AE"/>
    <w:rsid w:val="00CF7DB7"/>
    <w:rsid w:val="00D032E4"/>
    <w:rsid w:val="00D13780"/>
    <w:rsid w:val="00D23E28"/>
    <w:rsid w:val="00D32810"/>
    <w:rsid w:val="00D51104"/>
    <w:rsid w:val="00D5360A"/>
    <w:rsid w:val="00D6706F"/>
    <w:rsid w:val="00D738CA"/>
    <w:rsid w:val="00D757F6"/>
    <w:rsid w:val="00D75E90"/>
    <w:rsid w:val="00D8198D"/>
    <w:rsid w:val="00D82E4E"/>
    <w:rsid w:val="00D91234"/>
    <w:rsid w:val="00D921C5"/>
    <w:rsid w:val="00D93C02"/>
    <w:rsid w:val="00D95264"/>
    <w:rsid w:val="00D95DEF"/>
    <w:rsid w:val="00DA211E"/>
    <w:rsid w:val="00DC2A92"/>
    <w:rsid w:val="00DC3356"/>
    <w:rsid w:val="00DC4443"/>
    <w:rsid w:val="00DD0F65"/>
    <w:rsid w:val="00DD3676"/>
    <w:rsid w:val="00DF1FE7"/>
    <w:rsid w:val="00E0305C"/>
    <w:rsid w:val="00E0562F"/>
    <w:rsid w:val="00E12D7F"/>
    <w:rsid w:val="00E14F5B"/>
    <w:rsid w:val="00E20942"/>
    <w:rsid w:val="00E33226"/>
    <w:rsid w:val="00E33311"/>
    <w:rsid w:val="00E3612B"/>
    <w:rsid w:val="00E42A14"/>
    <w:rsid w:val="00E4587B"/>
    <w:rsid w:val="00E5295B"/>
    <w:rsid w:val="00E53A3B"/>
    <w:rsid w:val="00E56C37"/>
    <w:rsid w:val="00E62292"/>
    <w:rsid w:val="00E71611"/>
    <w:rsid w:val="00E82282"/>
    <w:rsid w:val="00E82AE9"/>
    <w:rsid w:val="00E93402"/>
    <w:rsid w:val="00EA14C4"/>
    <w:rsid w:val="00EA418A"/>
    <w:rsid w:val="00EA6012"/>
    <w:rsid w:val="00EB0E7E"/>
    <w:rsid w:val="00EB115E"/>
    <w:rsid w:val="00EB5676"/>
    <w:rsid w:val="00EF157A"/>
    <w:rsid w:val="00F00565"/>
    <w:rsid w:val="00F0240C"/>
    <w:rsid w:val="00F33E2E"/>
    <w:rsid w:val="00F36795"/>
    <w:rsid w:val="00F41435"/>
    <w:rsid w:val="00F505DF"/>
    <w:rsid w:val="00F52DAB"/>
    <w:rsid w:val="00F73236"/>
    <w:rsid w:val="00F84F67"/>
    <w:rsid w:val="00F9612A"/>
    <w:rsid w:val="00F972EC"/>
    <w:rsid w:val="00FA1B6B"/>
    <w:rsid w:val="00FA5365"/>
    <w:rsid w:val="00FA66D6"/>
    <w:rsid w:val="00FB409F"/>
    <w:rsid w:val="00FB6719"/>
    <w:rsid w:val="00FB6A51"/>
    <w:rsid w:val="00FC2B5D"/>
    <w:rsid w:val="00FD45B2"/>
    <w:rsid w:val="00FD5DE1"/>
    <w:rsid w:val="00FD77EF"/>
    <w:rsid w:val="00FE1150"/>
    <w:rsid w:val="00FE16E6"/>
    <w:rsid w:val="00FE7FD9"/>
    <w:rsid w:val="00FF0625"/>
    <w:rsid w:val="00FF7675"/>
    <w:rsid w:val="01235EA9"/>
    <w:rsid w:val="094C101E"/>
    <w:rsid w:val="09F52C67"/>
    <w:rsid w:val="11CE4630"/>
    <w:rsid w:val="236C5D7D"/>
    <w:rsid w:val="250F0B29"/>
    <w:rsid w:val="2EEE5674"/>
    <w:rsid w:val="379A3E7D"/>
    <w:rsid w:val="3B1E5ED3"/>
    <w:rsid w:val="3BB72DA2"/>
    <w:rsid w:val="3CA67F56"/>
    <w:rsid w:val="41C47D9F"/>
    <w:rsid w:val="47FA0357"/>
    <w:rsid w:val="4E264C45"/>
    <w:rsid w:val="4FA415EC"/>
    <w:rsid w:val="598C1483"/>
    <w:rsid w:val="5A355E5E"/>
    <w:rsid w:val="6286513C"/>
    <w:rsid w:val="69FC1625"/>
    <w:rsid w:val="6C104A22"/>
    <w:rsid w:val="74B52C8C"/>
    <w:rsid w:val="74BE4A7D"/>
    <w:rsid w:val="75AB6B73"/>
    <w:rsid w:val="789A3611"/>
    <w:rsid w:val="7E063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7">
    <w:name w:val="标题3"/>
    <w:basedOn w:val="1"/>
    <w:qFormat/>
    <w:uiPriority w:val="0"/>
    <w:pPr>
      <w:adjustRightInd w:val="0"/>
      <w:snapToGrid w:val="0"/>
      <w:spacing w:before="280" w:after="280" w:line="310" w:lineRule="atLeast"/>
      <w:jc w:val="center"/>
    </w:pPr>
    <w:rPr>
      <w:rFonts w:ascii="Arial" w:hAnsi="Arial" w:eastAsia="黑体" w:cs="Times New Roman"/>
      <w:sz w:val="28"/>
      <w:szCs w:val="20"/>
    </w:rPr>
  </w:style>
  <w:style w:type="paragraph" w:customStyle="1" w:styleId="68">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 w:type="paragraph" w:customStyle="1" w:styleId="69">
    <w:name w:val="Table Paragraph"/>
    <w:basedOn w:val="1"/>
    <w:qFormat/>
    <w:uiPriority w:val="1"/>
    <w:rPr>
      <w:rFonts w:ascii="Noto Sans CJK JP Regular" w:hAnsi="Noto Sans CJK JP Regular" w:eastAsia="Noto Sans CJK JP Regular" w:cs="Noto Sans CJK JP Regul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1808</Words>
  <Characters>10311</Characters>
  <Lines>85</Lines>
  <Paragraphs>24</Paragraphs>
  <TotalTime>2</TotalTime>
  <ScaleCrop>false</ScaleCrop>
  <LinksUpToDate>false</LinksUpToDate>
  <CharactersWithSpaces>12095</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小新新</cp:lastModifiedBy>
  <cp:lastPrinted>2019-08-25T19:53:00Z</cp:lastPrinted>
  <dcterms:modified xsi:type="dcterms:W3CDTF">2019-08-26T07:58:41Z</dcterms:modified>
  <cp:revision>869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